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84B27" w:rsidRPr="00B14A49" w:rsidRDefault="00A84B27" w:rsidP="00A84B27">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 xml:space="preserve">Meeting </w:t>
      </w:r>
      <w:r w:rsidR="00C53339">
        <w:rPr>
          <w:rFonts w:cs="Arial"/>
          <w:bCs/>
          <w:sz w:val="22"/>
        </w:rPr>
        <w:t>AH_</w:t>
      </w:r>
      <w:r>
        <w:rPr>
          <w:rFonts w:cs="Arial"/>
          <w:bCs/>
          <w:sz w:val="22"/>
        </w:rPr>
        <w:t>#</w:t>
      </w:r>
      <w:r w:rsidR="008A4C0D">
        <w:rPr>
          <w:rFonts w:cs="Arial"/>
          <w:bCs/>
          <w:sz w:val="22"/>
        </w:rPr>
        <w:t>NR</w:t>
      </w:r>
      <w:r w:rsidR="00C53339">
        <w:rPr>
          <w:rFonts w:cs="Arial"/>
          <w:bCs/>
          <w:sz w:val="22"/>
        </w:rPr>
        <w:t>3</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w:t>
      </w:r>
      <w:r w:rsidR="006A0A1E">
        <w:rPr>
          <w:rFonts w:cs="Arial"/>
          <w:bCs/>
          <w:sz w:val="22"/>
        </w:rPr>
        <w:t>5815</w:t>
      </w:r>
    </w:p>
    <w:p w:rsidR="00C11ED7" w:rsidRPr="005D47C0" w:rsidRDefault="008A4C0D" w:rsidP="00A84B27">
      <w:pPr>
        <w:pStyle w:val="Header"/>
        <w:widowControl w:val="0"/>
        <w:tabs>
          <w:tab w:val="clear" w:pos="9072"/>
          <w:tab w:val="right" w:pos="8280"/>
          <w:tab w:val="right" w:pos="9781"/>
        </w:tabs>
        <w:snapToGrid w:val="0"/>
        <w:ind w:left="-2" w:right="-57"/>
        <w:rPr>
          <w:rFonts w:cs="Arial"/>
          <w:bCs/>
          <w:sz w:val="22"/>
        </w:rPr>
      </w:pPr>
      <w:r>
        <w:rPr>
          <w:rFonts w:cs="Arial"/>
          <w:bCs/>
          <w:sz w:val="22"/>
        </w:rPr>
        <w:t>Nagoya</w:t>
      </w:r>
      <w:r w:rsidR="00A84B27" w:rsidRPr="00F2358D">
        <w:rPr>
          <w:rFonts w:cs="Arial"/>
          <w:bCs/>
          <w:sz w:val="22"/>
        </w:rPr>
        <w:t xml:space="preserve">, </w:t>
      </w:r>
      <w:r>
        <w:rPr>
          <w:rFonts w:cs="Arial"/>
          <w:bCs/>
          <w:sz w:val="22"/>
        </w:rPr>
        <w:t>Japan</w:t>
      </w:r>
      <w:r w:rsidR="00A84B27">
        <w:rPr>
          <w:rFonts w:cs="Arial"/>
          <w:bCs/>
          <w:sz w:val="22"/>
        </w:rPr>
        <w:t xml:space="preserve">, </w:t>
      </w:r>
      <w:r>
        <w:rPr>
          <w:rFonts w:cs="Arial"/>
          <w:bCs/>
          <w:sz w:val="22"/>
        </w:rPr>
        <w:t>18</w:t>
      </w:r>
      <w:r w:rsidRPr="008A4C0D">
        <w:rPr>
          <w:rFonts w:cs="Arial"/>
          <w:bCs/>
          <w:sz w:val="22"/>
          <w:vertAlign w:val="superscript"/>
        </w:rPr>
        <w:t>th</w:t>
      </w:r>
      <w:r>
        <w:rPr>
          <w:rFonts w:cs="Arial"/>
          <w:bCs/>
          <w:sz w:val="22"/>
        </w:rPr>
        <w:t xml:space="preserve"> </w:t>
      </w:r>
      <w:r w:rsidR="00A84B27">
        <w:rPr>
          <w:rFonts w:cs="Arial"/>
          <w:bCs/>
          <w:sz w:val="22"/>
        </w:rPr>
        <w:t>– 2</w:t>
      </w:r>
      <w:r>
        <w:rPr>
          <w:rFonts w:cs="Arial"/>
          <w:bCs/>
          <w:sz w:val="22"/>
        </w:rPr>
        <w:t>1</w:t>
      </w:r>
      <w:r w:rsidRPr="008A4C0D">
        <w:rPr>
          <w:rFonts w:cs="Arial"/>
          <w:bCs/>
          <w:sz w:val="22"/>
          <w:vertAlign w:val="superscript"/>
        </w:rPr>
        <w:t>st</w:t>
      </w:r>
      <w:r>
        <w:rPr>
          <w:rFonts w:cs="Arial"/>
          <w:bCs/>
          <w:sz w:val="22"/>
        </w:rPr>
        <w:t xml:space="preserve"> September</w:t>
      </w:r>
      <w:r w:rsidR="00A84B27" w:rsidRPr="00F2358D">
        <w:rPr>
          <w:rFonts w:cs="Arial"/>
          <w:bCs/>
          <w:sz w:val="22"/>
        </w:rPr>
        <w:t xml:space="preserve"> 201</w:t>
      </w:r>
      <w:r w:rsidR="00A84B27">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8A4C0D">
        <w:rPr>
          <w:sz w:val="22"/>
          <w:szCs w:val="22"/>
        </w:rPr>
        <w:t>Outstanding aspects of slot format indication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84B27">
        <w:rPr>
          <w:sz w:val="22"/>
          <w:szCs w:val="22"/>
        </w:rPr>
        <w:t>6</w:t>
      </w:r>
      <w:r w:rsidR="008A4C0D">
        <w:rPr>
          <w:rFonts w:eastAsia="SimSun"/>
          <w:sz w:val="22"/>
          <w:szCs w:val="22"/>
          <w:lang w:eastAsia="zh-CN"/>
        </w:rPr>
        <w:t>.3.1.4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D402E2" w:rsidRDefault="00AE77BC" w:rsidP="00423654">
      <w:pPr>
        <w:pStyle w:val="BodyText"/>
        <w:rPr>
          <w:rFonts w:eastAsia="SimSun"/>
          <w:lang w:eastAsia="zh-CN"/>
        </w:rPr>
      </w:pPr>
      <w:r>
        <w:rPr>
          <w:rFonts w:eastAsia="SimSun"/>
          <w:lang w:eastAsia="zh-CN"/>
        </w:rPr>
        <w:t xml:space="preserve">An early design objective for NR </w:t>
      </w:r>
      <w:r w:rsidR="007C1133">
        <w:rPr>
          <w:rFonts w:eastAsia="SimSun"/>
          <w:lang w:eastAsia="zh-CN"/>
        </w:rPr>
        <w:t>during the study item phase was</w:t>
      </w:r>
      <w:r>
        <w:rPr>
          <w:rFonts w:eastAsia="SimSun"/>
          <w:lang w:eastAsia="zh-CN"/>
        </w:rPr>
        <w:t xml:space="preserve"> a shift from the LTE framework of fixed timing relationships in order to more flexibly support a wide variety of scenarios </w:t>
      </w:r>
      <w:r w:rsidR="00D814BF">
        <w:rPr>
          <w:rFonts w:eastAsia="SimSun"/>
          <w:lang w:eastAsia="zh-CN"/>
        </w:rPr>
        <w:t>envisioned for NR</w:t>
      </w:r>
      <w:r>
        <w:rPr>
          <w:rFonts w:eastAsia="SimSun"/>
          <w:lang w:eastAsia="zh-CN"/>
        </w:rPr>
        <w:t xml:space="preserve">. One realization of this objective is the adoption of dynamic TDD as a cornerstone of NR design. However, as operators may also deploy NR in LTE bands, it is necessary to </w:t>
      </w:r>
      <w:r w:rsidR="00D814BF">
        <w:rPr>
          <w:rFonts w:eastAsia="SimSun"/>
          <w:lang w:eastAsia="zh-CN"/>
        </w:rPr>
        <w:t>develop</w:t>
      </w:r>
      <w:r>
        <w:rPr>
          <w:rFonts w:eastAsia="SimSun"/>
          <w:lang w:eastAsia="zh-CN"/>
        </w:rPr>
        <w:t xml:space="preserve"> efficient coexistence mechanisms that do not negatively impact existing LTE systems.  </w:t>
      </w:r>
      <w:r w:rsidR="00D814BF">
        <w:rPr>
          <w:rFonts w:eastAsia="SimSun"/>
          <w:lang w:eastAsia="zh-CN"/>
        </w:rPr>
        <w:t>Towards this goal</w:t>
      </w:r>
      <w:r>
        <w:rPr>
          <w:rFonts w:eastAsia="SimSun"/>
          <w:lang w:eastAsia="zh-CN"/>
        </w:rPr>
        <w:t xml:space="preserve">, it was agreed to support semi-static configuration of </w:t>
      </w:r>
      <w:r w:rsidR="00D814BF">
        <w:rPr>
          <w:rFonts w:eastAsia="SimSun"/>
          <w:lang w:eastAsia="zh-CN"/>
        </w:rPr>
        <w:t>the UL-DL</w:t>
      </w:r>
      <w:r>
        <w:rPr>
          <w:rFonts w:eastAsia="SimSun"/>
          <w:lang w:eastAsia="zh-CN"/>
        </w:rPr>
        <w:t xml:space="preserve"> resource partitioning</w:t>
      </w:r>
      <w:r w:rsidR="00AE645A">
        <w:rPr>
          <w:rFonts w:eastAsia="SimSun"/>
          <w:lang w:eastAsia="zh-CN"/>
        </w:rPr>
        <w:t>, or more generally, slot format</w:t>
      </w:r>
      <w:r w:rsidR="00D814BF">
        <w:rPr>
          <w:rFonts w:eastAsia="SimSun"/>
          <w:lang w:eastAsia="zh-CN"/>
        </w:rPr>
        <w:t xml:space="preserve"> configuration</w:t>
      </w:r>
      <w:r>
        <w:rPr>
          <w:rFonts w:eastAsia="SimSun"/>
          <w:lang w:eastAsia="zh-CN"/>
        </w:rPr>
        <w:t xml:space="preserve">. For several reasons (see discussions in </w:t>
      </w:r>
      <w:r w:rsidR="002F14B0">
        <w:rPr>
          <w:rFonts w:eastAsia="SimSun"/>
          <w:lang w:eastAsia="zh-CN"/>
        </w:rPr>
        <w:fldChar w:fldCharType="begin"/>
      </w:r>
      <w:r>
        <w:rPr>
          <w:rFonts w:eastAsia="SimSun"/>
          <w:lang w:eastAsia="zh-CN"/>
        </w:rPr>
        <w:instrText xml:space="preserve"> REF _Ref489862339 \n \h </w:instrText>
      </w:r>
      <w:r w:rsidR="002F14B0">
        <w:rPr>
          <w:rFonts w:eastAsia="SimSun"/>
          <w:lang w:eastAsia="zh-CN"/>
        </w:rPr>
      </w:r>
      <w:r w:rsidR="002F14B0">
        <w:rPr>
          <w:rFonts w:eastAsia="SimSun"/>
          <w:lang w:eastAsia="zh-CN"/>
        </w:rPr>
        <w:fldChar w:fldCharType="separate"/>
      </w:r>
      <w:r w:rsidR="00A47700">
        <w:rPr>
          <w:rFonts w:eastAsia="SimSun"/>
          <w:lang w:eastAsia="zh-CN"/>
        </w:rPr>
        <w:t>[1]</w:t>
      </w:r>
      <w:r w:rsidR="002F14B0">
        <w:rPr>
          <w:rFonts w:eastAsia="SimSun"/>
          <w:lang w:eastAsia="zh-CN"/>
        </w:rPr>
        <w:fldChar w:fldCharType="end"/>
      </w:r>
      <w:r>
        <w:rPr>
          <w:rFonts w:eastAsia="SimSun"/>
          <w:lang w:eastAsia="zh-CN"/>
        </w:rPr>
        <w:t>) it was also seen that a hybrid of these two extreme scenarios was beneficial</w:t>
      </w:r>
      <w:r w:rsidR="00D814BF">
        <w:rPr>
          <w:rFonts w:eastAsia="SimSun"/>
          <w:lang w:eastAsia="zh-CN"/>
        </w:rPr>
        <w:t>,</w:t>
      </w:r>
      <w:r>
        <w:rPr>
          <w:rFonts w:eastAsia="SimSun"/>
          <w:lang w:eastAsia="zh-CN"/>
        </w:rPr>
        <w:t xml:space="preserve"> where fully dynamic TDD could be complemented by a dynamic signaling of the slot format </w:t>
      </w:r>
      <w:r w:rsidR="00D814BF">
        <w:rPr>
          <w:rFonts w:eastAsia="SimSun"/>
          <w:lang w:eastAsia="zh-CN"/>
        </w:rPr>
        <w:t xml:space="preserve">configuration </w:t>
      </w:r>
      <w:r>
        <w:rPr>
          <w:rFonts w:eastAsia="SimSun"/>
          <w:lang w:eastAsia="zh-CN"/>
        </w:rPr>
        <w:t xml:space="preserve">for one or more slots </w:t>
      </w:r>
      <w:r w:rsidR="00D814BF">
        <w:rPr>
          <w:rFonts w:eastAsia="SimSun"/>
          <w:lang w:eastAsia="zh-CN"/>
        </w:rPr>
        <w:t xml:space="preserve">and </w:t>
      </w:r>
      <w:r w:rsidR="00AE645A">
        <w:rPr>
          <w:rFonts w:eastAsia="SimSun"/>
          <w:lang w:eastAsia="zh-CN"/>
        </w:rPr>
        <w:t xml:space="preserve">carried </w:t>
      </w:r>
      <w:r>
        <w:rPr>
          <w:rFonts w:eastAsia="SimSun"/>
          <w:lang w:eastAsia="zh-CN"/>
        </w:rPr>
        <w:t xml:space="preserve">in </w:t>
      </w:r>
      <w:r w:rsidR="00D402E2">
        <w:rPr>
          <w:rFonts w:eastAsia="SimSun"/>
          <w:lang w:eastAsia="zh-CN"/>
        </w:rPr>
        <w:t xml:space="preserve">a physical channel </w:t>
      </w:r>
      <w:r w:rsidR="00AE645A">
        <w:rPr>
          <w:rFonts w:eastAsia="SimSun"/>
          <w:lang w:eastAsia="zh-CN"/>
        </w:rPr>
        <w:t xml:space="preserve">known, for now, as </w:t>
      </w:r>
      <w:r>
        <w:rPr>
          <w:rFonts w:eastAsia="SimSun"/>
          <w:lang w:eastAsia="zh-CN"/>
        </w:rPr>
        <w:t xml:space="preserve">the group common PDCCH. </w:t>
      </w:r>
    </w:p>
    <w:p w:rsidR="00792E5E" w:rsidRDefault="007C1133" w:rsidP="00423654">
      <w:pPr>
        <w:pStyle w:val="BodyText"/>
        <w:rPr>
          <w:rFonts w:eastAsia="SimSun"/>
          <w:lang w:eastAsia="zh-CN"/>
        </w:rPr>
      </w:pPr>
      <w:r>
        <w:rPr>
          <w:rFonts w:eastAsia="SimSun"/>
          <w:lang w:eastAsia="zh-CN"/>
        </w:rPr>
        <w:t xml:space="preserve">Discussions at the </w:t>
      </w:r>
      <w:r w:rsidR="00977C8C">
        <w:rPr>
          <w:rFonts w:eastAsia="SimSun"/>
          <w:lang w:eastAsia="zh-CN"/>
        </w:rPr>
        <w:t xml:space="preserve">past few RAN1 meetings have focused on how to fully specify the group common PDCCH, including </w:t>
      </w:r>
      <w:r w:rsidR="00AE645A">
        <w:rPr>
          <w:rFonts w:eastAsia="SimSun"/>
          <w:lang w:eastAsia="zh-CN"/>
        </w:rPr>
        <w:t>the exact details of the slot format indication (SFI)</w:t>
      </w:r>
      <w:r w:rsidR="00977C8C">
        <w:rPr>
          <w:rFonts w:eastAsia="SimSun"/>
          <w:lang w:eastAsia="zh-CN"/>
        </w:rPr>
        <w:t xml:space="preserve">, </w:t>
      </w:r>
      <w:r w:rsidR="00AE645A">
        <w:rPr>
          <w:rFonts w:eastAsia="SimSun"/>
          <w:lang w:eastAsia="zh-CN"/>
        </w:rPr>
        <w:t xml:space="preserve">other possible </w:t>
      </w:r>
      <w:r w:rsidR="00977C8C">
        <w:rPr>
          <w:rFonts w:eastAsia="SimSun"/>
          <w:lang w:eastAsia="zh-CN"/>
        </w:rPr>
        <w:t>DCI content</w:t>
      </w:r>
      <w:r w:rsidR="00D814BF">
        <w:rPr>
          <w:rFonts w:eastAsia="SimSun"/>
          <w:lang w:eastAsia="zh-CN"/>
        </w:rPr>
        <w:t>,</w:t>
      </w:r>
      <w:r w:rsidR="00AE645A">
        <w:rPr>
          <w:rFonts w:eastAsia="SimSun"/>
          <w:lang w:eastAsia="zh-CN"/>
        </w:rPr>
        <w:t xml:space="preserve"> and details of the </w:t>
      </w:r>
      <w:r w:rsidR="00977C8C">
        <w:rPr>
          <w:rFonts w:eastAsia="SimSun"/>
          <w:lang w:eastAsia="zh-CN"/>
        </w:rPr>
        <w:t>channel structure</w:t>
      </w:r>
      <w:r w:rsidR="00AE645A">
        <w:rPr>
          <w:rFonts w:eastAsia="SimSun"/>
          <w:lang w:eastAsia="zh-CN"/>
        </w:rPr>
        <w:t xml:space="preserve">. Furthermore, </w:t>
      </w:r>
      <w:r w:rsidR="00977C8C">
        <w:rPr>
          <w:rFonts w:eastAsia="SimSun"/>
          <w:lang w:eastAsia="zh-CN"/>
        </w:rPr>
        <w:t xml:space="preserve">UE behavior </w:t>
      </w:r>
      <w:r w:rsidR="00AE645A">
        <w:rPr>
          <w:rFonts w:eastAsia="SimSun"/>
          <w:lang w:eastAsia="zh-CN"/>
        </w:rPr>
        <w:t xml:space="preserve">needs to be specified </w:t>
      </w:r>
      <w:r w:rsidR="00977C8C">
        <w:rPr>
          <w:rFonts w:eastAsia="SimSun"/>
          <w:lang w:eastAsia="zh-CN"/>
        </w:rPr>
        <w:t>given a variety of semi-static and dynamic signaling of UL-DL transmission directions and measurement/reporting occasions.</w:t>
      </w:r>
      <w:r w:rsidR="00792E5E">
        <w:rPr>
          <w:rFonts w:eastAsia="SimSun"/>
          <w:lang w:eastAsia="zh-CN"/>
        </w:rPr>
        <w:t xml:space="preserve"> In addition </w:t>
      </w:r>
      <w:r w:rsidR="00D814BF">
        <w:rPr>
          <w:rFonts w:eastAsia="SimSun"/>
          <w:lang w:eastAsia="zh-CN"/>
        </w:rPr>
        <w:t xml:space="preserve">different </w:t>
      </w:r>
      <w:r w:rsidR="00792E5E">
        <w:rPr>
          <w:rFonts w:eastAsia="SimSun"/>
          <w:lang w:eastAsia="zh-CN"/>
        </w:rPr>
        <w:t xml:space="preserve">symbol types (DL, UL, flexible, reserved, and unknown) and </w:t>
      </w:r>
      <w:r w:rsidR="00D814BF">
        <w:rPr>
          <w:rFonts w:eastAsia="SimSun"/>
          <w:lang w:eastAsia="zh-CN"/>
        </w:rPr>
        <w:t xml:space="preserve">their corresponding </w:t>
      </w:r>
      <w:r w:rsidR="00792E5E">
        <w:rPr>
          <w:rFonts w:eastAsia="SimSun"/>
          <w:lang w:eastAsia="zh-CN"/>
        </w:rPr>
        <w:t xml:space="preserve">usage have been discussed under different agenda with a lack of clarity </w:t>
      </w:r>
      <w:r w:rsidR="00AE645A">
        <w:rPr>
          <w:rFonts w:eastAsia="SimSun"/>
          <w:lang w:eastAsia="zh-CN"/>
        </w:rPr>
        <w:t xml:space="preserve">on whether </w:t>
      </w:r>
      <w:r w:rsidR="00792E5E">
        <w:rPr>
          <w:rFonts w:eastAsia="SimSun"/>
          <w:lang w:eastAsia="zh-CN"/>
        </w:rPr>
        <w:t xml:space="preserve">some of them </w:t>
      </w:r>
      <w:r w:rsidR="00AE645A">
        <w:rPr>
          <w:rFonts w:eastAsia="SimSun"/>
          <w:lang w:eastAsia="zh-CN"/>
        </w:rPr>
        <w:t>are</w:t>
      </w:r>
      <w:r w:rsidR="00792E5E">
        <w:rPr>
          <w:rFonts w:eastAsia="SimSun"/>
          <w:lang w:eastAsia="zh-CN"/>
        </w:rPr>
        <w:t xml:space="preserve"> redundant</w:t>
      </w:r>
      <w:r w:rsidR="00AE645A">
        <w:rPr>
          <w:rFonts w:eastAsia="SimSun"/>
          <w:lang w:eastAsia="zh-CN"/>
        </w:rPr>
        <w:t xml:space="preserve"> and if </w:t>
      </w:r>
      <w:r>
        <w:rPr>
          <w:rFonts w:eastAsia="SimSun"/>
          <w:lang w:eastAsia="zh-CN"/>
        </w:rPr>
        <w:t xml:space="preserve">at least </w:t>
      </w:r>
      <w:r w:rsidR="00AE645A">
        <w:rPr>
          <w:rFonts w:eastAsia="SimSun"/>
          <w:lang w:eastAsia="zh-CN"/>
        </w:rPr>
        <w:t xml:space="preserve">some </w:t>
      </w:r>
      <w:r w:rsidR="00D814BF">
        <w:rPr>
          <w:rFonts w:eastAsia="SimSun"/>
          <w:lang w:eastAsia="zh-CN"/>
        </w:rPr>
        <w:t xml:space="preserve">symbol types configured by one signaling can be changed by subsequent </w:t>
      </w:r>
      <w:r w:rsidR="00AE645A">
        <w:rPr>
          <w:rFonts w:eastAsia="SimSun"/>
          <w:lang w:eastAsia="zh-CN"/>
        </w:rPr>
        <w:t>signaling</w:t>
      </w:r>
      <w:r w:rsidR="00792E5E">
        <w:rPr>
          <w:rFonts w:eastAsia="SimSun"/>
          <w:lang w:eastAsia="zh-CN"/>
        </w:rPr>
        <w:t xml:space="preserve">. An attempt was made </w:t>
      </w:r>
      <w:r w:rsidR="00F45E2A">
        <w:rPr>
          <w:rFonts w:eastAsia="SimSun"/>
          <w:lang w:eastAsia="zh-CN"/>
        </w:rPr>
        <w:t xml:space="preserve">in </w:t>
      </w:r>
      <w:r w:rsidR="002F14B0">
        <w:rPr>
          <w:rFonts w:eastAsia="SimSun"/>
          <w:lang w:eastAsia="zh-CN"/>
        </w:rPr>
        <w:fldChar w:fldCharType="begin"/>
      </w:r>
      <w:r w:rsidR="00F45E2A">
        <w:rPr>
          <w:rFonts w:eastAsia="SimSun"/>
          <w:lang w:eastAsia="zh-CN"/>
        </w:rPr>
        <w:instrText xml:space="preserve"> REF _Ref492471095 \n \h </w:instrText>
      </w:r>
      <w:r w:rsidR="002F14B0">
        <w:rPr>
          <w:rFonts w:eastAsia="SimSun"/>
          <w:lang w:eastAsia="zh-CN"/>
        </w:rPr>
      </w:r>
      <w:r w:rsidR="002F14B0">
        <w:rPr>
          <w:rFonts w:eastAsia="SimSun"/>
          <w:lang w:eastAsia="zh-CN"/>
        </w:rPr>
        <w:fldChar w:fldCharType="separate"/>
      </w:r>
      <w:r w:rsidR="00A47700">
        <w:rPr>
          <w:rFonts w:eastAsia="SimSun"/>
          <w:lang w:eastAsia="zh-CN"/>
        </w:rPr>
        <w:t>[2]</w:t>
      </w:r>
      <w:r w:rsidR="002F14B0">
        <w:rPr>
          <w:rFonts w:eastAsia="SimSun"/>
          <w:lang w:eastAsia="zh-CN"/>
        </w:rPr>
        <w:fldChar w:fldCharType="end"/>
      </w:r>
      <w:r w:rsidR="00F45E2A">
        <w:rPr>
          <w:rFonts w:eastAsia="SimSun"/>
          <w:lang w:eastAsia="zh-CN"/>
        </w:rPr>
        <w:t xml:space="preserve"> </w:t>
      </w:r>
      <w:r w:rsidR="00792E5E">
        <w:rPr>
          <w:rFonts w:eastAsia="SimSun"/>
          <w:lang w:eastAsia="zh-CN"/>
        </w:rPr>
        <w:t xml:space="preserve">to bring some clarity to the nomenclature </w:t>
      </w:r>
      <w:r w:rsidR="00F45E2A">
        <w:rPr>
          <w:rFonts w:eastAsia="SimSun"/>
          <w:lang w:eastAsia="zh-CN"/>
        </w:rPr>
        <w:t xml:space="preserve">culminating in the following working assumption at RAN1 #90, </w:t>
      </w:r>
    </w:p>
    <w:p w:rsidR="00792E5E" w:rsidRPr="0003491B" w:rsidRDefault="00792E5E" w:rsidP="00792E5E">
      <w:pPr>
        <w:rPr>
          <w:rFonts w:eastAsia="游明朝"/>
          <w:b/>
          <w:u w:val="single"/>
          <w:lang w:eastAsia="ja-JP"/>
        </w:rPr>
      </w:pPr>
      <w:r w:rsidRPr="00024D9C">
        <w:rPr>
          <w:rFonts w:eastAsia="游明朝" w:hint="eastAsia"/>
          <w:b/>
          <w:highlight w:val="darkYellow"/>
          <w:u w:val="single"/>
          <w:lang w:eastAsia="ja-JP"/>
        </w:rPr>
        <w:t>Working assumption</w:t>
      </w:r>
      <w:r w:rsidRPr="00024D9C">
        <w:rPr>
          <w:rFonts w:eastAsia="游明朝"/>
          <w:b/>
          <w:highlight w:val="darkYellow"/>
          <w:u w:val="single"/>
          <w:lang w:eastAsia="ja-JP"/>
        </w:rPr>
        <w:t>:</w:t>
      </w:r>
    </w:p>
    <w:p w:rsidR="00792E5E" w:rsidRPr="0003491B" w:rsidRDefault="00792E5E" w:rsidP="00792E5E">
      <w:pPr>
        <w:numPr>
          <w:ilvl w:val="1"/>
          <w:numId w:val="21"/>
        </w:numPr>
        <w:tabs>
          <w:tab w:val="left" w:pos="1440"/>
        </w:tabs>
        <w:rPr>
          <w:rFonts w:eastAsia="游明朝"/>
          <w:lang w:eastAsia="ja-JP"/>
        </w:rPr>
      </w:pPr>
      <w:r w:rsidRPr="0003491B">
        <w:rPr>
          <w:rFonts w:eastAsia="游明朝"/>
          <w:lang w:eastAsia="ja-JP"/>
        </w:rPr>
        <w:t xml:space="preserve"> ‘Unknown’ resource is ‘flexible’ and can be overridden by at least by DCI indication; ‘Unknown’ </w:t>
      </w:r>
      <w:r>
        <w:rPr>
          <w:rFonts w:eastAsia="游明朝" w:hint="eastAsia"/>
          <w:lang w:eastAsia="ja-JP"/>
        </w:rPr>
        <w:t>is</w:t>
      </w:r>
      <w:r w:rsidRPr="0003491B">
        <w:rPr>
          <w:rFonts w:eastAsia="游明朝"/>
          <w:lang w:eastAsia="ja-JP"/>
        </w:rPr>
        <w:t xml:space="preserve"> used to achieve the (FFS: exactly/approximately) the same as ‘Reserved’ if not overridden.</w:t>
      </w:r>
    </w:p>
    <w:p w:rsidR="00792E5E" w:rsidRPr="0003491B" w:rsidRDefault="00792E5E" w:rsidP="00792E5E">
      <w:pPr>
        <w:numPr>
          <w:ilvl w:val="2"/>
          <w:numId w:val="21"/>
        </w:numPr>
        <w:tabs>
          <w:tab w:val="left" w:pos="1440"/>
        </w:tabs>
        <w:rPr>
          <w:rFonts w:eastAsia="游明朝"/>
          <w:lang w:eastAsia="ja-JP"/>
        </w:rPr>
      </w:pPr>
      <w:r w:rsidRPr="0003491B">
        <w:rPr>
          <w:rFonts w:eastAsia="游明朝"/>
          <w:lang w:eastAsia="ja-JP"/>
        </w:rPr>
        <w:t xml:space="preserve">‘Unknown’ is </w:t>
      </w:r>
      <w:r w:rsidRPr="00D814BF">
        <w:rPr>
          <w:rFonts w:eastAsia="游明朝"/>
          <w:lang w:val="en-GB" w:eastAsia="ja-JP"/>
        </w:rPr>
        <w:t xml:space="preserve">signalled </w:t>
      </w:r>
      <w:r w:rsidRPr="0003491B">
        <w:rPr>
          <w:rFonts w:eastAsia="游明朝"/>
          <w:lang w:eastAsia="ja-JP"/>
        </w:rPr>
        <w:t>at least by SFI in a group-common PDCCH</w:t>
      </w:r>
    </w:p>
    <w:p w:rsidR="00792E5E" w:rsidRPr="0003491B" w:rsidRDefault="00792E5E" w:rsidP="00792E5E">
      <w:pPr>
        <w:numPr>
          <w:ilvl w:val="2"/>
          <w:numId w:val="21"/>
        </w:numPr>
        <w:tabs>
          <w:tab w:val="left" w:pos="1440"/>
        </w:tabs>
        <w:rPr>
          <w:rFonts w:eastAsia="游明朝"/>
          <w:lang w:eastAsia="ja-JP"/>
        </w:rPr>
      </w:pPr>
      <w:r w:rsidRPr="0003491B">
        <w:rPr>
          <w:rFonts w:eastAsia="游明朝"/>
          <w:lang w:eastAsia="ja-JP"/>
        </w:rPr>
        <w:t>FFS: Possibility of overridden by some types of RRC (e.g., measurement configuration)</w:t>
      </w:r>
    </w:p>
    <w:p w:rsidR="00792E5E" w:rsidRPr="0003491B" w:rsidRDefault="00792E5E" w:rsidP="00792E5E">
      <w:pPr>
        <w:numPr>
          <w:ilvl w:val="1"/>
          <w:numId w:val="21"/>
        </w:numPr>
        <w:tabs>
          <w:tab w:val="left" w:pos="1440"/>
        </w:tabs>
        <w:rPr>
          <w:rFonts w:eastAsia="游明朝"/>
          <w:lang w:eastAsia="ja-JP"/>
        </w:rPr>
      </w:pPr>
      <w:r w:rsidRPr="0003491B">
        <w:rPr>
          <w:rFonts w:eastAsia="游明朝"/>
          <w:lang w:eastAsia="ja-JP"/>
        </w:rPr>
        <w:t>‘Reserved’ resource is ‘not transmit’ and ‘not receive’ but cannot be overridden by DCI/SFI indication.</w:t>
      </w:r>
    </w:p>
    <w:p w:rsidR="00792E5E" w:rsidRPr="0003491B" w:rsidRDefault="00792E5E" w:rsidP="00792E5E">
      <w:pPr>
        <w:numPr>
          <w:ilvl w:val="2"/>
          <w:numId w:val="21"/>
        </w:numPr>
        <w:tabs>
          <w:tab w:val="left" w:pos="1440"/>
        </w:tabs>
        <w:rPr>
          <w:rFonts w:eastAsia="游明朝"/>
          <w:lang w:eastAsia="ja-JP"/>
        </w:rPr>
      </w:pPr>
      <w:r w:rsidRPr="0003491B">
        <w:rPr>
          <w:rFonts w:eastAsia="游明朝"/>
          <w:lang w:eastAsia="ja-JP"/>
        </w:rPr>
        <w:t>‘Reserved’ is signalled at least by RRC</w:t>
      </w:r>
    </w:p>
    <w:p w:rsidR="00792E5E" w:rsidRPr="0003491B" w:rsidRDefault="00792E5E" w:rsidP="00792E5E">
      <w:pPr>
        <w:numPr>
          <w:ilvl w:val="1"/>
          <w:numId w:val="21"/>
        </w:numPr>
        <w:tabs>
          <w:tab w:val="left" w:pos="1440"/>
        </w:tabs>
        <w:rPr>
          <w:rFonts w:eastAsia="游明朝"/>
          <w:lang w:eastAsia="ja-JP"/>
        </w:rPr>
      </w:pPr>
      <w:r w:rsidRPr="0003491B">
        <w:rPr>
          <w:rFonts w:eastAsia="游明朝"/>
          <w:lang w:eastAsia="ja-JP"/>
        </w:rPr>
        <w:t>FFS: handling of ‘gap’</w:t>
      </w:r>
    </w:p>
    <w:p w:rsidR="00792E5E" w:rsidRPr="0003491B" w:rsidRDefault="00792E5E" w:rsidP="00792E5E">
      <w:pPr>
        <w:numPr>
          <w:ilvl w:val="1"/>
          <w:numId w:val="21"/>
        </w:numPr>
        <w:tabs>
          <w:tab w:val="left" w:pos="1440"/>
        </w:tabs>
        <w:rPr>
          <w:rFonts w:eastAsia="游明朝"/>
          <w:lang w:eastAsia="ja-JP"/>
        </w:rPr>
      </w:pPr>
      <w:r w:rsidRPr="0003491B">
        <w:rPr>
          <w:rFonts w:eastAsia="游明朝"/>
          <w:lang w:eastAsia="ja-JP"/>
        </w:rPr>
        <w:t>For semi-static DL/UL transmission direction, ‘Unknown’ can be informed as part of the semi-static configuration.</w:t>
      </w:r>
    </w:p>
    <w:p w:rsidR="00792E5E" w:rsidRDefault="00792E5E" w:rsidP="00423654">
      <w:pPr>
        <w:pStyle w:val="BodyText"/>
        <w:rPr>
          <w:rFonts w:eastAsia="SimSun"/>
          <w:lang w:eastAsia="zh-CN"/>
        </w:rPr>
      </w:pPr>
    </w:p>
    <w:p w:rsidR="00977C8C" w:rsidRDefault="00792E5E" w:rsidP="00423654">
      <w:pPr>
        <w:pStyle w:val="BodyText"/>
        <w:rPr>
          <w:rFonts w:eastAsia="SimSun"/>
          <w:lang w:eastAsia="zh-CN"/>
        </w:rPr>
      </w:pPr>
      <w:r>
        <w:rPr>
          <w:rFonts w:eastAsia="SimSun"/>
          <w:lang w:eastAsia="zh-CN"/>
        </w:rPr>
        <w:t xml:space="preserve">In this contribution we first provide a general framework for signaling the slot format </w:t>
      </w:r>
      <w:r w:rsidR="00F45E2A">
        <w:rPr>
          <w:rFonts w:eastAsia="SimSun"/>
          <w:lang w:eastAsia="zh-CN"/>
        </w:rPr>
        <w:t>consisting</w:t>
      </w:r>
      <w:r>
        <w:rPr>
          <w:rFonts w:eastAsia="SimSun"/>
          <w:lang w:eastAsia="zh-CN"/>
        </w:rPr>
        <w:t xml:space="preserve"> of DL, UL</w:t>
      </w:r>
      <w:r w:rsidR="00D814BF">
        <w:rPr>
          <w:rFonts w:eastAsia="SimSun"/>
          <w:lang w:eastAsia="zh-CN"/>
        </w:rPr>
        <w:t>, reserved, and flexible/unknown</w:t>
      </w:r>
      <w:r>
        <w:rPr>
          <w:rFonts w:eastAsia="SimSun"/>
          <w:lang w:eastAsia="zh-CN"/>
        </w:rPr>
        <w:t xml:space="preserve"> symbol types. Secondly, we </w:t>
      </w:r>
      <w:r w:rsidR="00D814BF">
        <w:rPr>
          <w:rFonts w:eastAsia="SimSun"/>
          <w:lang w:eastAsia="zh-CN"/>
        </w:rPr>
        <w:t xml:space="preserve">describe proposed </w:t>
      </w:r>
      <w:r>
        <w:rPr>
          <w:rFonts w:eastAsia="SimSun"/>
          <w:lang w:eastAsia="zh-CN"/>
        </w:rPr>
        <w:t xml:space="preserve">UE behavior when </w:t>
      </w:r>
      <w:r w:rsidR="00D814BF">
        <w:rPr>
          <w:rFonts w:eastAsia="SimSun"/>
          <w:lang w:eastAsia="zh-CN"/>
        </w:rPr>
        <w:t xml:space="preserve">different control signaling (higher layer and L1) is received indicating possibly different </w:t>
      </w:r>
      <w:r w:rsidR="007C1133">
        <w:rPr>
          <w:rFonts w:eastAsia="SimSun"/>
          <w:lang w:eastAsia="zh-CN"/>
        </w:rPr>
        <w:t xml:space="preserve">transmission directions </w:t>
      </w:r>
      <w:r w:rsidR="00D814BF">
        <w:rPr>
          <w:rFonts w:eastAsia="SimSun"/>
          <w:lang w:eastAsia="zh-CN"/>
        </w:rPr>
        <w:t>for one or more symbols</w:t>
      </w:r>
      <w:r>
        <w:rPr>
          <w:rFonts w:eastAsia="SimSun"/>
          <w:lang w:eastAsia="zh-CN"/>
        </w:rPr>
        <w:t xml:space="preserve">. </w:t>
      </w:r>
      <w:r w:rsidR="00207BCC">
        <w:rPr>
          <w:rFonts w:eastAsia="SimSun"/>
          <w:lang w:eastAsia="zh-CN"/>
        </w:rPr>
        <w:t>The other sections then focus on the group common PDCCH with an in-depth discussion of the SFI content and the channel structure for conveying the SFI.</w:t>
      </w:r>
      <w:r>
        <w:rPr>
          <w:rFonts w:eastAsia="SimSun"/>
          <w:lang w:eastAsia="zh-CN"/>
        </w:rPr>
        <w:t xml:space="preserve">  </w:t>
      </w:r>
    </w:p>
    <w:p w:rsidR="00D402E2" w:rsidRDefault="00D402E2" w:rsidP="00423654">
      <w:pPr>
        <w:pStyle w:val="BodyText"/>
        <w:rPr>
          <w:rFonts w:eastAsia="SimSun"/>
          <w:lang w:eastAsia="zh-CN"/>
        </w:rPr>
      </w:pPr>
    </w:p>
    <w:p w:rsidR="00D402E2" w:rsidRDefault="00100448" w:rsidP="00100448">
      <w:pPr>
        <w:pStyle w:val="Heading1"/>
      </w:pPr>
      <w:r>
        <w:t>Framework for slot format indication</w:t>
      </w:r>
    </w:p>
    <w:p w:rsidR="00B12781" w:rsidRDefault="004C04B7" w:rsidP="00423654">
      <w:pPr>
        <w:pStyle w:val="BodyText"/>
        <w:rPr>
          <w:rFonts w:eastAsia="SimSun"/>
          <w:lang w:eastAsia="zh-CN"/>
        </w:rPr>
      </w:pPr>
      <w:r>
        <w:rPr>
          <w:rFonts w:eastAsia="SimSun"/>
          <w:lang w:eastAsia="zh-CN"/>
        </w:rPr>
        <w:t xml:space="preserve">For fully dynamic TDD, a UE makes no assumption of </w:t>
      </w:r>
      <w:r w:rsidR="007C1133">
        <w:rPr>
          <w:rFonts w:eastAsia="SimSun"/>
          <w:lang w:eastAsia="zh-CN"/>
        </w:rPr>
        <w:t xml:space="preserve">the </w:t>
      </w:r>
      <w:r>
        <w:rPr>
          <w:rFonts w:eastAsia="SimSun"/>
          <w:lang w:eastAsia="zh-CN"/>
        </w:rPr>
        <w:t xml:space="preserve">transmission direction of a symbol unless provided information by the network. </w:t>
      </w:r>
      <w:r w:rsidR="004D0CA4">
        <w:rPr>
          <w:rFonts w:eastAsia="SimSun"/>
          <w:lang w:eastAsia="zh-CN"/>
        </w:rPr>
        <w:t xml:space="preserve">During cell selection in </w:t>
      </w:r>
      <w:r>
        <w:rPr>
          <w:rFonts w:eastAsia="SimSun"/>
          <w:lang w:eastAsia="zh-CN"/>
        </w:rPr>
        <w:t xml:space="preserve">idle mode </w:t>
      </w:r>
      <w:r w:rsidR="004D0CA4">
        <w:rPr>
          <w:rFonts w:eastAsia="SimSun"/>
          <w:lang w:eastAsia="zh-CN"/>
        </w:rPr>
        <w:t xml:space="preserve">a </w:t>
      </w:r>
      <w:r>
        <w:rPr>
          <w:rFonts w:eastAsia="SimSun"/>
          <w:lang w:eastAsia="zh-CN"/>
        </w:rPr>
        <w:t xml:space="preserve">UE only knows that detected SS blocks and </w:t>
      </w:r>
      <w:r w:rsidR="000D6DCD">
        <w:rPr>
          <w:rFonts w:eastAsia="SimSun"/>
          <w:lang w:eastAsia="zh-CN"/>
        </w:rPr>
        <w:t>a</w:t>
      </w:r>
      <w:r w:rsidR="007C1133">
        <w:rPr>
          <w:rFonts w:eastAsia="SimSun"/>
          <w:lang w:eastAsia="zh-CN"/>
        </w:rPr>
        <w:t xml:space="preserve"> MIB-signaled </w:t>
      </w:r>
      <w:r>
        <w:rPr>
          <w:rFonts w:eastAsia="SimSun"/>
          <w:lang w:eastAsia="zh-CN"/>
        </w:rPr>
        <w:t xml:space="preserve">CORESET for scheduling RMSI are located in DL symbols. </w:t>
      </w:r>
      <w:r w:rsidR="00B12781">
        <w:rPr>
          <w:rFonts w:eastAsia="SimSun"/>
          <w:lang w:eastAsia="zh-CN"/>
        </w:rPr>
        <w:t xml:space="preserve">This is different from TD-LTE, </w:t>
      </w:r>
      <w:r w:rsidR="007C1133">
        <w:rPr>
          <w:rFonts w:eastAsia="SimSun"/>
          <w:lang w:eastAsia="zh-CN"/>
        </w:rPr>
        <w:t xml:space="preserve">where some subframes are fixed always </w:t>
      </w:r>
      <w:r w:rsidR="00B12781">
        <w:rPr>
          <w:rFonts w:eastAsia="SimSun"/>
          <w:lang w:eastAsia="zh-CN"/>
        </w:rPr>
        <w:t xml:space="preserve">DL across all UL-DL configurations. </w:t>
      </w:r>
      <w:r w:rsidR="007C1133">
        <w:rPr>
          <w:rFonts w:eastAsia="SimSun"/>
          <w:lang w:eastAsia="zh-CN"/>
        </w:rPr>
        <w:t xml:space="preserve">In contrast, for NR, a UE may assume that </w:t>
      </w:r>
      <w:r w:rsidR="000D6DCD">
        <w:rPr>
          <w:rFonts w:eastAsia="SimSun"/>
          <w:lang w:eastAsia="zh-CN"/>
        </w:rPr>
        <w:t xml:space="preserve">resources are reserved </w:t>
      </w:r>
      <w:r w:rsidR="007C1133">
        <w:rPr>
          <w:rFonts w:eastAsia="SimSun"/>
          <w:lang w:eastAsia="zh-CN"/>
        </w:rPr>
        <w:t>except prior information has been received for those resources</w:t>
      </w:r>
      <w:r w:rsidR="000D6DCD">
        <w:rPr>
          <w:rFonts w:eastAsia="SimSun"/>
          <w:lang w:eastAsia="zh-CN"/>
        </w:rPr>
        <w:t>. Note that f</w:t>
      </w:r>
      <w:r w:rsidR="00796758">
        <w:rPr>
          <w:rFonts w:eastAsia="SimSun"/>
          <w:lang w:eastAsia="zh-CN"/>
        </w:rPr>
        <w:t xml:space="preserve">ully dynamic TDD </w:t>
      </w:r>
      <w:r w:rsidR="000D6DCD">
        <w:rPr>
          <w:rFonts w:eastAsia="SimSun"/>
          <w:lang w:eastAsia="zh-CN"/>
        </w:rPr>
        <w:t>i</w:t>
      </w:r>
      <w:r w:rsidR="00796758">
        <w:rPr>
          <w:rFonts w:eastAsia="SimSun"/>
          <w:lang w:eastAsia="zh-CN"/>
        </w:rPr>
        <w:t xml:space="preserve">mplies that the UE is always monitoring for DL control </w:t>
      </w:r>
      <w:r w:rsidR="000D6DCD">
        <w:rPr>
          <w:rFonts w:eastAsia="SimSun"/>
          <w:lang w:eastAsia="zh-CN"/>
        </w:rPr>
        <w:t xml:space="preserve">in </w:t>
      </w:r>
      <w:r w:rsidR="00796758">
        <w:rPr>
          <w:rFonts w:eastAsia="SimSun"/>
          <w:lang w:eastAsia="zh-CN"/>
        </w:rPr>
        <w:t xml:space="preserve">any slot not indicated as UL or reserved, which is quite inefficient in energy usage. </w:t>
      </w:r>
    </w:p>
    <w:p w:rsidR="00B431E4" w:rsidRDefault="00B12781" w:rsidP="00423654">
      <w:pPr>
        <w:pStyle w:val="BodyText"/>
        <w:rPr>
          <w:rFonts w:eastAsia="SimSun"/>
          <w:lang w:eastAsia="zh-CN"/>
        </w:rPr>
      </w:pPr>
      <w:r>
        <w:rPr>
          <w:rFonts w:eastAsia="SimSun"/>
          <w:lang w:eastAsia="zh-CN"/>
        </w:rPr>
        <w:lastRenderedPageBreak/>
        <w:t>Semi-static configuration of the UL-DL resource partition is equivalent to a configured set of slot formats recurring with a configured periodicity. More importantly</w:t>
      </w:r>
      <w:r w:rsidR="00886B8F">
        <w:rPr>
          <w:rFonts w:eastAsia="SimSun"/>
          <w:lang w:eastAsia="zh-CN"/>
        </w:rPr>
        <w:t xml:space="preserve">, </w:t>
      </w:r>
      <w:r w:rsidR="007C1133">
        <w:rPr>
          <w:rFonts w:eastAsia="SimSun"/>
          <w:lang w:eastAsia="zh-CN"/>
        </w:rPr>
        <w:t>semi-statically c</w:t>
      </w:r>
      <w:r w:rsidR="00020130">
        <w:rPr>
          <w:rFonts w:eastAsia="SimSun"/>
          <w:lang w:eastAsia="zh-CN"/>
        </w:rPr>
        <w:t xml:space="preserve">onfigured resource partitioning, including FDD, </w:t>
      </w:r>
      <w:r>
        <w:rPr>
          <w:rFonts w:eastAsia="SimSun"/>
          <w:lang w:eastAsia="zh-CN"/>
        </w:rPr>
        <w:t>can be viewed as a special case of dynamic TDD</w:t>
      </w:r>
      <w:r w:rsidR="00B431E4">
        <w:rPr>
          <w:rFonts w:eastAsia="SimSun"/>
          <w:lang w:eastAsia="zh-CN"/>
        </w:rPr>
        <w:t xml:space="preserve"> leading to the following observation</w:t>
      </w:r>
      <w:r w:rsidR="00020130">
        <w:rPr>
          <w:rFonts w:eastAsia="SimSun"/>
          <w:lang w:eastAsia="zh-CN"/>
        </w:rPr>
        <w:t>.</w:t>
      </w:r>
      <w:r w:rsidR="00020130" w:rsidRPr="00020130">
        <w:rPr>
          <w:rFonts w:eastAsia="SimSun"/>
          <w:lang w:eastAsia="zh-CN"/>
        </w:rPr>
        <w:t xml:space="preserve"> </w:t>
      </w:r>
    </w:p>
    <w:p w:rsidR="00B12781" w:rsidRPr="00B431E4" w:rsidRDefault="00B431E4" w:rsidP="00423654">
      <w:pPr>
        <w:pStyle w:val="BodyText"/>
        <w:rPr>
          <w:rFonts w:eastAsia="SimSun"/>
          <w:b/>
          <w:lang w:eastAsia="zh-CN"/>
        </w:rPr>
      </w:pPr>
      <w:r w:rsidRPr="00B431E4">
        <w:rPr>
          <w:rFonts w:eastAsia="SimSun"/>
          <w:b/>
          <w:lang w:eastAsia="zh-CN"/>
        </w:rPr>
        <w:t>Observation: a</w:t>
      </w:r>
      <w:r w:rsidR="00886B8F" w:rsidRPr="00B431E4">
        <w:rPr>
          <w:rFonts w:eastAsia="SimSun"/>
          <w:b/>
          <w:lang w:eastAsia="zh-CN"/>
        </w:rPr>
        <w:t xml:space="preserve"> UE </w:t>
      </w:r>
      <w:r w:rsidR="007C1133">
        <w:rPr>
          <w:rFonts w:eastAsia="SimSun"/>
          <w:b/>
          <w:lang w:eastAsia="zh-CN"/>
        </w:rPr>
        <w:t>can assume</w:t>
      </w:r>
      <w:r w:rsidR="00886B8F" w:rsidRPr="00B431E4">
        <w:rPr>
          <w:rFonts w:eastAsia="SimSun"/>
          <w:b/>
          <w:lang w:eastAsia="zh-CN"/>
        </w:rPr>
        <w:t xml:space="preserve"> fully dynamic TDD operation </w:t>
      </w:r>
      <w:r w:rsidR="007C1133">
        <w:rPr>
          <w:rFonts w:eastAsia="SimSun"/>
          <w:b/>
          <w:lang w:eastAsia="zh-CN"/>
        </w:rPr>
        <w:t>in a TDD band until a s</w:t>
      </w:r>
      <w:r w:rsidR="00886B8F" w:rsidRPr="00B431E4">
        <w:rPr>
          <w:rFonts w:eastAsia="SimSun"/>
          <w:b/>
          <w:lang w:eastAsia="zh-CN"/>
        </w:rPr>
        <w:t>emi-static</w:t>
      </w:r>
      <w:r w:rsidR="007C1133">
        <w:rPr>
          <w:rFonts w:eastAsia="SimSun"/>
          <w:b/>
          <w:lang w:eastAsia="zh-CN"/>
        </w:rPr>
        <w:t xml:space="preserve">ally configured UL-DL resource partitioning is </w:t>
      </w:r>
      <w:r w:rsidR="00886B8F" w:rsidRPr="00B431E4">
        <w:rPr>
          <w:rFonts w:eastAsia="SimSun"/>
          <w:b/>
          <w:lang w:eastAsia="zh-CN"/>
        </w:rPr>
        <w:t>received from higher layer signaling.</w:t>
      </w:r>
    </w:p>
    <w:p w:rsidR="00796758" w:rsidRDefault="00796758" w:rsidP="00423654">
      <w:pPr>
        <w:pStyle w:val="BodyText"/>
        <w:rPr>
          <w:rFonts w:eastAsia="SimSun"/>
          <w:lang w:eastAsia="zh-CN"/>
        </w:rPr>
      </w:pPr>
      <w:r>
        <w:rPr>
          <w:rFonts w:eastAsia="SimSun"/>
          <w:lang w:eastAsia="zh-CN"/>
        </w:rPr>
        <w:t xml:space="preserve">The relatively slow reconfiguration of a semi-statically configured </w:t>
      </w:r>
      <w:r w:rsidR="00462779">
        <w:rPr>
          <w:rFonts w:eastAsia="SimSun"/>
          <w:lang w:eastAsia="zh-CN"/>
        </w:rPr>
        <w:t xml:space="preserve">UL-DL resource partitioning is unsuitable for </w:t>
      </w:r>
      <w:r>
        <w:rPr>
          <w:rFonts w:eastAsia="SimSun"/>
          <w:lang w:eastAsia="zh-CN"/>
        </w:rPr>
        <w:t>fast variations in traffic and interference patterns. Thus dynamic signaling of the slot format in the group common PDCCH provides a hybrid mechanism that is quite beneficial to unscheduled UEs. Considering that a large proportion of PDCCH monitoring occasions may not yield a positive scheduling assignment for a given UE, reduction in PDCCH monitoring provided by the group common PDCCH is quite desirable.</w:t>
      </w:r>
      <w:r w:rsidR="00020130" w:rsidRPr="00020130">
        <w:rPr>
          <w:rFonts w:eastAsia="SimSun"/>
          <w:lang w:eastAsia="zh-CN"/>
        </w:rPr>
        <w:t xml:space="preserve"> </w:t>
      </w:r>
      <w:r w:rsidR="002F14B0">
        <w:rPr>
          <w:rFonts w:eastAsia="SimSun"/>
          <w:lang w:eastAsia="zh-CN"/>
        </w:rPr>
        <w:fldChar w:fldCharType="begin"/>
      </w:r>
      <w:r w:rsidR="00020130">
        <w:rPr>
          <w:rFonts w:eastAsia="SimSun"/>
          <w:lang w:eastAsia="zh-CN"/>
        </w:rPr>
        <w:instrText xml:space="preserve"> REF _Ref492474282 \h </w:instrText>
      </w:r>
      <w:r w:rsidR="002F14B0">
        <w:rPr>
          <w:rFonts w:eastAsia="SimSun"/>
          <w:lang w:eastAsia="zh-CN"/>
        </w:rPr>
      </w:r>
      <w:r w:rsidR="002F14B0">
        <w:rPr>
          <w:rFonts w:eastAsia="SimSun"/>
          <w:lang w:eastAsia="zh-CN"/>
        </w:rPr>
        <w:fldChar w:fldCharType="separate"/>
      </w:r>
      <w:r w:rsidR="00A47700">
        <w:t xml:space="preserve">Figure </w:t>
      </w:r>
      <w:r w:rsidR="00A47700">
        <w:rPr>
          <w:noProof/>
        </w:rPr>
        <w:t>1</w:t>
      </w:r>
      <w:r w:rsidR="002F14B0">
        <w:rPr>
          <w:rFonts w:eastAsia="SimSun"/>
          <w:lang w:eastAsia="zh-CN"/>
        </w:rPr>
        <w:fldChar w:fldCharType="end"/>
      </w:r>
      <w:r w:rsidR="00020130">
        <w:rPr>
          <w:rFonts w:eastAsia="SimSun"/>
          <w:lang w:eastAsia="zh-CN"/>
        </w:rPr>
        <w:t xml:space="preserve"> depicts a general signaling framework for slot format indication in a TDD band. It can be observed that unless higher layer signaling or dynamic signaling in the form of the group common PDCCH is received for one or more symbols, the UE may only determine a certain behavior for these resources based on a scheduling assignment</w:t>
      </w:r>
      <w:r w:rsidR="00D75C29">
        <w:rPr>
          <w:rFonts w:eastAsia="SimSun"/>
          <w:lang w:eastAsia="zh-CN"/>
        </w:rPr>
        <w:t xml:space="preserve"> (an agreed design principle during the NR SI)</w:t>
      </w:r>
      <w:r w:rsidR="00020130">
        <w:rPr>
          <w:rFonts w:eastAsia="SimSun"/>
          <w:lang w:eastAsia="zh-CN"/>
        </w:rPr>
        <w:t xml:space="preserve">. </w:t>
      </w:r>
    </w:p>
    <w:p w:rsidR="00416ACA" w:rsidRDefault="00932FCA" w:rsidP="00416ACA">
      <w:pPr>
        <w:pStyle w:val="BodyText"/>
        <w:keepNext/>
        <w:jc w:val="center"/>
      </w:pPr>
      <w:r>
        <w:object w:dxaOrig="9460" w:dyaOrig="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5pt;height:97.35pt" o:ole="">
            <v:imagedata r:id="rId8" o:title=""/>
          </v:shape>
          <o:OLEObject Type="Embed" ProgID="Visio.Drawing.11" ShapeID="_x0000_i1025" DrawAspect="Content" ObjectID="_1566661356" r:id="rId9"/>
        </w:object>
      </w:r>
    </w:p>
    <w:p w:rsidR="00B12781" w:rsidRDefault="00416ACA" w:rsidP="00416ACA">
      <w:pPr>
        <w:pStyle w:val="Caption"/>
        <w:jc w:val="center"/>
        <w:rPr>
          <w:rFonts w:eastAsia="SimSun"/>
          <w:lang w:eastAsia="zh-CN"/>
        </w:rPr>
      </w:pPr>
      <w:bookmarkStart w:id="3" w:name="_Ref492474282"/>
      <w:r>
        <w:t xml:space="preserve">Figure </w:t>
      </w:r>
      <w:fldSimple w:instr=" SEQ Figure \* ARABIC ">
        <w:r w:rsidR="00A47700">
          <w:rPr>
            <w:noProof/>
          </w:rPr>
          <w:t>1</w:t>
        </w:r>
      </w:fldSimple>
      <w:bookmarkEnd w:id="3"/>
      <w:r>
        <w:t xml:space="preserve"> Categorisation of slot format indication under a dynamic TDD framework</w:t>
      </w:r>
    </w:p>
    <w:p w:rsidR="00706E08" w:rsidRDefault="00706E08" w:rsidP="00423654">
      <w:pPr>
        <w:pStyle w:val="BodyText"/>
        <w:rPr>
          <w:rFonts w:eastAsia="SimSun"/>
          <w:lang w:val="en-GB" w:eastAsia="zh-CN"/>
        </w:rPr>
      </w:pPr>
    </w:p>
    <w:p w:rsidR="007935B5" w:rsidRDefault="00F03CCA" w:rsidP="007935B5">
      <w:pPr>
        <w:pStyle w:val="BodyText"/>
        <w:rPr>
          <w:rFonts w:eastAsia="SimSun"/>
          <w:lang w:eastAsia="zh-CN"/>
        </w:rPr>
      </w:pPr>
      <w:r>
        <w:rPr>
          <w:rFonts w:eastAsia="SimSun"/>
          <w:lang w:eastAsia="zh-CN"/>
        </w:rPr>
        <w:t>Regardless of how the slot format is signaled, it is desirable to unify the symbol types as proposed in the working assumption above</w:t>
      </w:r>
      <w:r w:rsidR="007935B5">
        <w:rPr>
          <w:rFonts w:eastAsia="SimSun"/>
          <w:lang w:eastAsia="zh-CN"/>
        </w:rPr>
        <w:t xml:space="preserve">. </w:t>
      </w:r>
      <w:r w:rsidR="00020130">
        <w:rPr>
          <w:rFonts w:eastAsia="SimSun"/>
          <w:lang w:eastAsia="zh-CN"/>
        </w:rPr>
        <w:t>For instance, f</w:t>
      </w:r>
      <w:r w:rsidR="00B916FC">
        <w:rPr>
          <w:rFonts w:eastAsia="SimSun"/>
          <w:lang w:eastAsia="zh-CN"/>
        </w:rPr>
        <w:t>le</w:t>
      </w:r>
      <w:r w:rsidR="007935B5">
        <w:rPr>
          <w:rFonts w:eastAsia="SimSun"/>
          <w:lang w:eastAsia="zh-CN"/>
        </w:rPr>
        <w:t>xible</w:t>
      </w:r>
      <w:r w:rsidR="00B916FC">
        <w:rPr>
          <w:rFonts w:eastAsia="SimSun"/>
          <w:lang w:eastAsia="zh-CN"/>
        </w:rPr>
        <w:t xml:space="preserve"> </w:t>
      </w:r>
      <w:r w:rsidR="007935B5">
        <w:rPr>
          <w:rFonts w:eastAsia="SimSun"/>
          <w:lang w:eastAsia="zh-CN"/>
        </w:rPr>
        <w:t xml:space="preserve">symbols can be indicated either by the </w:t>
      </w:r>
      <w:r w:rsidR="00020130">
        <w:rPr>
          <w:rFonts w:eastAsia="SimSun"/>
          <w:lang w:eastAsia="zh-CN"/>
        </w:rPr>
        <w:t>semi-statically configured UL-DL</w:t>
      </w:r>
      <w:r w:rsidR="007935B5">
        <w:rPr>
          <w:rFonts w:eastAsia="SimSun"/>
          <w:lang w:eastAsia="zh-CN"/>
        </w:rPr>
        <w:t xml:space="preserve"> resource partition or by SFI carried in the group common PDCCH. </w:t>
      </w:r>
      <w:r w:rsidR="00B916FC">
        <w:rPr>
          <w:rFonts w:eastAsia="SimSun"/>
          <w:lang w:eastAsia="zh-CN"/>
        </w:rPr>
        <w:t xml:space="preserve">Flexible symbols are assumed to be reserved unless subsequent signaling indicates otherwise. Note that similar behavior – but specifically dynamic signaling – is proposed for Unknown symbols by the </w:t>
      </w:r>
      <w:r w:rsidR="00020130">
        <w:rPr>
          <w:rFonts w:eastAsia="SimSun"/>
          <w:lang w:eastAsia="zh-CN"/>
        </w:rPr>
        <w:t>agreed</w:t>
      </w:r>
      <w:r w:rsidR="00B916FC">
        <w:rPr>
          <w:rFonts w:eastAsia="SimSun"/>
          <w:lang w:eastAsia="zh-CN"/>
        </w:rPr>
        <w:t xml:space="preserve"> working assumption.  </w:t>
      </w:r>
    </w:p>
    <w:p w:rsidR="007935B5" w:rsidRPr="007935B5" w:rsidRDefault="007935B5" w:rsidP="007935B5">
      <w:pPr>
        <w:pStyle w:val="BodyText"/>
        <w:rPr>
          <w:rFonts w:eastAsia="SimSun"/>
          <w:b/>
          <w:lang w:eastAsia="zh-CN"/>
        </w:rPr>
      </w:pPr>
      <w:r w:rsidRPr="007935B5">
        <w:rPr>
          <w:rFonts w:eastAsia="SimSun"/>
          <w:b/>
          <w:lang w:eastAsia="zh-CN"/>
        </w:rPr>
        <w:t>Proposal 1</w:t>
      </w:r>
    </w:p>
    <w:p w:rsidR="007935B5" w:rsidRPr="007935B5" w:rsidRDefault="007935B5" w:rsidP="007935B5">
      <w:pPr>
        <w:pStyle w:val="BodyText"/>
        <w:numPr>
          <w:ilvl w:val="0"/>
          <w:numId w:val="25"/>
        </w:numPr>
        <w:rPr>
          <w:rFonts w:eastAsia="SimSun"/>
          <w:b/>
          <w:lang w:eastAsia="zh-CN"/>
        </w:rPr>
      </w:pPr>
      <w:r w:rsidRPr="007935B5">
        <w:rPr>
          <w:rFonts w:eastAsia="SimSun"/>
          <w:b/>
          <w:lang w:eastAsia="zh-CN"/>
        </w:rPr>
        <w:t xml:space="preserve">In addition to DL and UL resources, flexible/unknown resources </w:t>
      </w:r>
      <w:r w:rsidR="00020130">
        <w:rPr>
          <w:rFonts w:eastAsia="SimSun"/>
          <w:b/>
          <w:lang w:eastAsia="zh-CN"/>
        </w:rPr>
        <w:t>can be</w:t>
      </w:r>
      <w:r w:rsidRPr="007935B5">
        <w:rPr>
          <w:rFonts w:eastAsia="SimSun"/>
          <w:b/>
          <w:lang w:eastAsia="zh-CN"/>
        </w:rPr>
        <w:t xml:space="preserve"> indicated either by a higher layer signaled UL-DL resource partition or by SFI transmitted in the group common PDCCH. </w:t>
      </w:r>
    </w:p>
    <w:p w:rsidR="007935B5" w:rsidRDefault="007935B5" w:rsidP="007935B5">
      <w:pPr>
        <w:pStyle w:val="BodyText"/>
        <w:numPr>
          <w:ilvl w:val="0"/>
          <w:numId w:val="25"/>
        </w:numPr>
        <w:rPr>
          <w:rFonts w:eastAsia="SimSun"/>
          <w:b/>
          <w:lang w:eastAsia="zh-CN"/>
        </w:rPr>
      </w:pPr>
      <w:r w:rsidRPr="007935B5">
        <w:rPr>
          <w:rFonts w:eastAsia="SimSun"/>
          <w:b/>
          <w:lang w:eastAsia="zh-CN"/>
        </w:rPr>
        <w:t xml:space="preserve">Reserved resources are indicated only by RRC signaling. </w:t>
      </w:r>
    </w:p>
    <w:p w:rsidR="00B916FC" w:rsidRPr="00B916FC" w:rsidRDefault="00B916FC" w:rsidP="007935B5">
      <w:pPr>
        <w:pStyle w:val="BodyText"/>
        <w:numPr>
          <w:ilvl w:val="0"/>
          <w:numId w:val="25"/>
        </w:numPr>
        <w:rPr>
          <w:rFonts w:eastAsia="SimSun"/>
          <w:b/>
          <w:lang w:eastAsia="zh-CN"/>
        </w:rPr>
      </w:pPr>
      <w:r w:rsidRPr="00B916FC">
        <w:rPr>
          <w:rFonts w:eastAsia="SimSun"/>
          <w:b/>
          <w:lang w:eastAsia="zh-CN"/>
        </w:rPr>
        <w:t>Flexible</w:t>
      </w:r>
      <w:r>
        <w:rPr>
          <w:rFonts w:eastAsia="SimSun"/>
          <w:b/>
          <w:lang w:eastAsia="zh-CN"/>
        </w:rPr>
        <w:t xml:space="preserve">/unknown </w:t>
      </w:r>
      <w:r w:rsidRPr="00B916FC">
        <w:rPr>
          <w:rFonts w:eastAsia="SimSun"/>
          <w:b/>
          <w:lang w:eastAsia="zh-CN"/>
        </w:rPr>
        <w:t>symbols are assumed to be reserved unless subsequent signaling indicates otherwise.</w:t>
      </w:r>
    </w:p>
    <w:p w:rsidR="007935B5" w:rsidRDefault="00822364" w:rsidP="007935B5">
      <w:pPr>
        <w:pStyle w:val="BodyText"/>
        <w:rPr>
          <w:rFonts w:eastAsia="SimSun"/>
          <w:lang w:eastAsia="zh-CN"/>
        </w:rPr>
      </w:pPr>
      <w:r>
        <w:rPr>
          <w:rFonts w:eastAsia="SimSun"/>
          <w:lang w:eastAsia="zh-CN"/>
        </w:rPr>
        <w:t>In the next section we show how t</w:t>
      </w:r>
      <w:r w:rsidR="007935B5">
        <w:rPr>
          <w:rFonts w:eastAsia="SimSun"/>
          <w:lang w:eastAsia="zh-CN"/>
        </w:rPr>
        <w:t xml:space="preserve">his framework leads to </w:t>
      </w:r>
      <w:r>
        <w:rPr>
          <w:rFonts w:eastAsia="SimSun"/>
          <w:lang w:eastAsia="zh-CN"/>
        </w:rPr>
        <w:t xml:space="preserve">a simplified </w:t>
      </w:r>
      <w:r w:rsidR="007935B5">
        <w:rPr>
          <w:rFonts w:eastAsia="SimSun"/>
          <w:lang w:eastAsia="zh-CN"/>
        </w:rPr>
        <w:t xml:space="preserve">UE behavior </w:t>
      </w:r>
      <w:r>
        <w:rPr>
          <w:rFonts w:eastAsia="SimSun"/>
          <w:lang w:eastAsia="zh-CN"/>
        </w:rPr>
        <w:t>regarding conflicts in symbol types provided by higher layer and dynamic signaling.</w:t>
      </w:r>
      <w:r w:rsidR="007935B5">
        <w:rPr>
          <w:rFonts w:eastAsia="SimSun"/>
          <w:lang w:eastAsia="zh-CN"/>
        </w:rPr>
        <w:t xml:space="preserve">  </w:t>
      </w:r>
    </w:p>
    <w:p w:rsidR="00020130" w:rsidRDefault="00020130" w:rsidP="007935B5">
      <w:pPr>
        <w:pStyle w:val="BodyText"/>
        <w:rPr>
          <w:rFonts w:eastAsia="SimSun"/>
          <w:lang w:eastAsia="zh-CN"/>
        </w:rPr>
      </w:pPr>
    </w:p>
    <w:p w:rsidR="00F03CCA" w:rsidRDefault="00F03CCA" w:rsidP="004043C0">
      <w:pPr>
        <w:pStyle w:val="Heading2"/>
      </w:pPr>
      <w:r>
        <w:t>UE behavior</w:t>
      </w:r>
    </w:p>
    <w:p w:rsidR="00F80B8F" w:rsidRDefault="00F80B8F" w:rsidP="00F03CCA">
      <w:pPr>
        <w:jc w:val="both"/>
      </w:pPr>
      <w:r>
        <w:t xml:space="preserve">The framework shown in </w:t>
      </w:r>
      <w:r w:rsidR="002F14B0">
        <w:fldChar w:fldCharType="begin"/>
      </w:r>
      <w:r>
        <w:instrText xml:space="preserve"> REF _Ref492474282 \h </w:instrText>
      </w:r>
      <w:r w:rsidR="002F14B0">
        <w:fldChar w:fldCharType="separate"/>
      </w:r>
      <w:r w:rsidR="00A47700">
        <w:t xml:space="preserve">Figure </w:t>
      </w:r>
      <w:r w:rsidR="00A47700">
        <w:rPr>
          <w:noProof/>
        </w:rPr>
        <w:t>1</w:t>
      </w:r>
      <w:r w:rsidR="002F14B0">
        <w:fldChar w:fldCharType="end"/>
      </w:r>
      <w:r>
        <w:t xml:space="preserve"> provides </w:t>
      </w:r>
      <w:r w:rsidR="00020130">
        <w:t>some insight into</w:t>
      </w:r>
      <w:r>
        <w:t xml:space="preserve"> how to address conflicting behavior when different signaling is received for the same subset of symbols. A set of rules governing UE behavior is as follows</w:t>
      </w:r>
    </w:p>
    <w:p w:rsidR="00AD10A8" w:rsidRDefault="00AD10A8" w:rsidP="00AD10A8">
      <w:pPr>
        <w:pStyle w:val="ListParagraph"/>
        <w:numPr>
          <w:ilvl w:val="0"/>
          <w:numId w:val="27"/>
        </w:numPr>
        <w:ind w:firstLineChars="0"/>
        <w:jc w:val="both"/>
        <w:rPr>
          <w:rFonts w:ascii="Times New Roman" w:hAnsi="Times New Roman" w:cs="Times New Roman"/>
          <w:sz w:val="20"/>
          <w:szCs w:val="20"/>
        </w:rPr>
      </w:pPr>
      <w:r w:rsidRPr="00F80B8F">
        <w:rPr>
          <w:rFonts w:ascii="Times New Roman" w:hAnsi="Times New Roman" w:cs="Times New Roman"/>
          <w:sz w:val="20"/>
          <w:szCs w:val="20"/>
        </w:rPr>
        <w:t xml:space="preserve">Reserved resources configured by </w:t>
      </w:r>
      <w:r>
        <w:rPr>
          <w:rFonts w:ascii="Times New Roman" w:hAnsi="Times New Roman" w:cs="Times New Roman"/>
          <w:sz w:val="20"/>
          <w:szCs w:val="20"/>
        </w:rPr>
        <w:t>RRC signaling sh</w:t>
      </w:r>
      <w:r w:rsidR="00020130">
        <w:rPr>
          <w:rFonts w:ascii="Times New Roman" w:hAnsi="Times New Roman" w:cs="Times New Roman"/>
          <w:sz w:val="20"/>
          <w:szCs w:val="20"/>
        </w:rPr>
        <w:t>all</w:t>
      </w:r>
      <w:r>
        <w:rPr>
          <w:rFonts w:ascii="Times New Roman" w:hAnsi="Times New Roman" w:cs="Times New Roman"/>
          <w:sz w:val="20"/>
          <w:szCs w:val="20"/>
        </w:rPr>
        <w:t xml:space="preserve"> not be changed by subsequent dynamic signaling.</w:t>
      </w:r>
    </w:p>
    <w:p w:rsidR="00F80B8F" w:rsidRDefault="00F80B8F" w:rsidP="00F80B8F">
      <w:pPr>
        <w:pStyle w:val="ListParagraph"/>
        <w:numPr>
          <w:ilvl w:val="0"/>
          <w:numId w:val="27"/>
        </w:numPr>
        <w:ind w:firstLineChars="0"/>
        <w:jc w:val="both"/>
        <w:rPr>
          <w:rFonts w:ascii="Times New Roman" w:hAnsi="Times New Roman" w:cs="Times New Roman"/>
          <w:sz w:val="20"/>
          <w:szCs w:val="20"/>
        </w:rPr>
      </w:pPr>
      <w:r w:rsidRPr="00F80B8F">
        <w:rPr>
          <w:rFonts w:ascii="Times New Roman" w:hAnsi="Times New Roman" w:cs="Times New Roman"/>
          <w:sz w:val="20"/>
          <w:szCs w:val="20"/>
        </w:rPr>
        <w:t xml:space="preserve">As previously discussed, </w:t>
      </w:r>
      <w:r w:rsidR="00D75C29">
        <w:rPr>
          <w:rFonts w:ascii="Times New Roman" w:hAnsi="Times New Roman" w:cs="Times New Roman"/>
          <w:sz w:val="20"/>
          <w:szCs w:val="20"/>
        </w:rPr>
        <w:t>RRC</w:t>
      </w:r>
      <w:r w:rsidRPr="00F80B8F">
        <w:rPr>
          <w:rFonts w:ascii="Times New Roman" w:hAnsi="Times New Roman" w:cs="Times New Roman"/>
          <w:sz w:val="20"/>
          <w:szCs w:val="20"/>
        </w:rPr>
        <w:t xml:space="preserve"> configuration of UL-DL resource partitioning targets certain deployment scenarios and should not be changed by subsequent dynamic signaling. </w:t>
      </w:r>
    </w:p>
    <w:p w:rsidR="00AD10A8" w:rsidRDefault="00D75C29" w:rsidP="00F80B8F">
      <w:pPr>
        <w:pStyle w:val="ListParagraph"/>
        <w:numPr>
          <w:ilvl w:val="0"/>
          <w:numId w:val="27"/>
        </w:numPr>
        <w:ind w:firstLineChars="0"/>
        <w:jc w:val="both"/>
        <w:rPr>
          <w:rFonts w:ascii="Times New Roman" w:hAnsi="Times New Roman" w:cs="Times New Roman"/>
          <w:sz w:val="20"/>
          <w:szCs w:val="20"/>
        </w:rPr>
      </w:pPr>
      <w:r>
        <w:rPr>
          <w:rFonts w:ascii="Times New Roman" w:hAnsi="Times New Roman" w:cs="Times New Roman"/>
          <w:sz w:val="20"/>
          <w:szCs w:val="20"/>
        </w:rPr>
        <w:t>Semi-statically c</w:t>
      </w:r>
      <w:r w:rsidR="00F80B8F">
        <w:rPr>
          <w:rFonts w:ascii="Times New Roman" w:hAnsi="Times New Roman" w:cs="Times New Roman"/>
          <w:sz w:val="20"/>
          <w:szCs w:val="20"/>
        </w:rPr>
        <w:t>onfigured DL measurement occasions and UL transmission occasions for PUCCH and SRS may classified into two categories</w:t>
      </w:r>
    </w:p>
    <w:p w:rsidR="00AD10A8" w:rsidRDefault="00AD10A8" w:rsidP="00AD10A8">
      <w:pPr>
        <w:pStyle w:val="ListParagraph"/>
        <w:numPr>
          <w:ilvl w:val="1"/>
          <w:numId w:val="27"/>
        </w:numPr>
        <w:ind w:firstLineChars="0"/>
        <w:jc w:val="both"/>
        <w:rPr>
          <w:rFonts w:ascii="Times New Roman" w:hAnsi="Times New Roman" w:cs="Times New Roman"/>
          <w:sz w:val="20"/>
          <w:szCs w:val="20"/>
        </w:rPr>
      </w:pPr>
      <w:r>
        <w:rPr>
          <w:rFonts w:ascii="Times New Roman" w:hAnsi="Times New Roman" w:cs="Times New Roman"/>
          <w:sz w:val="20"/>
          <w:szCs w:val="20"/>
        </w:rPr>
        <w:t>Category 1: transmission direction of resources in this category cannot be changed by dynamically signaled SFI.</w:t>
      </w:r>
    </w:p>
    <w:p w:rsidR="006968E2" w:rsidRDefault="00AD10A8" w:rsidP="00AD10A8">
      <w:pPr>
        <w:pStyle w:val="ListParagraph"/>
        <w:numPr>
          <w:ilvl w:val="1"/>
          <w:numId w:val="27"/>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Category 2: transmission direction of resources in this category can be changed </w:t>
      </w:r>
      <w:r w:rsidR="006968E2">
        <w:rPr>
          <w:rFonts w:ascii="Times New Roman" w:hAnsi="Times New Roman" w:cs="Times New Roman"/>
          <w:sz w:val="20"/>
          <w:szCs w:val="20"/>
        </w:rPr>
        <w:t xml:space="preserve">by </w:t>
      </w:r>
      <w:r>
        <w:rPr>
          <w:rFonts w:ascii="Times New Roman" w:hAnsi="Times New Roman" w:cs="Times New Roman"/>
          <w:sz w:val="20"/>
          <w:szCs w:val="20"/>
        </w:rPr>
        <w:t xml:space="preserve">dynamically signaled SFI. For example, </w:t>
      </w:r>
      <w:r w:rsidR="00D75C29">
        <w:rPr>
          <w:rFonts w:ascii="Times New Roman" w:hAnsi="Times New Roman" w:cs="Times New Roman"/>
          <w:sz w:val="20"/>
          <w:szCs w:val="20"/>
        </w:rPr>
        <w:t xml:space="preserve">a semi-statically configured UL symbol for periodic </w:t>
      </w:r>
      <w:r>
        <w:rPr>
          <w:rFonts w:ascii="Times New Roman" w:hAnsi="Times New Roman" w:cs="Times New Roman"/>
          <w:sz w:val="20"/>
          <w:szCs w:val="20"/>
        </w:rPr>
        <w:lastRenderedPageBreak/>
        <w:t xml:space="preserve">SRS transmission </w:t>
      </w:r>
      <w:r w:rsidR="00D75C29">
        <w:rPr>
          <w:rFonts w:ascii="Times New Roman" w:hAnsi="Times New Roman" w:cs="Times New Roman"/>
          <w:sz w:val="20"/>
          <w:szCs w:val="20"/>
        </w:rPr>
        <w:t xml:space="preserve">can be changed to </w:t>
      </w:r>
      <w:r>
        <w:rPr>
          <w:rFonts w:ascii="Times New Roman" w:hAnsi="Times New Roman" w:cs="Times New Roman"/>
          <w:sz w:val="20"/>
          <w:szCs w:val="20"/>
        </w:rPr>
        <w:t>a DL symbol</w:t>
      </w:r>
      <w:r w:rsidR="00D75C29">
        <w:rPr>
          <w:rFonts w:ascii="Times New Roman" w:hAnsi="Times New Roman" w:cs="Times New Roman"/>
          <w:sz w:val="20"/>
          <w:szCs w:val="20"/>
        </w:rPr>
        <w:t xml:space="preserve"> by dynamically signaled SFI. In this case the </w:t>
      </w:r>
      <w:r>
        <w:rPr>
          <w:rFonts w:ascii="Times New Roman" w:hAnsi="Times New Roman" w:cs="Times New Roman"/>
          <w:sz w:val="20"/>
          <w:szCs w:val="20"/>
        </w:rPr>
        <w:t>UE does not transmit periodic SRS in that symbol.</w:t>
      </w:r>
    </w:p>
    <w:p w:rsidR="0017608D" w:rsidRDefault="006968E2" w:rsidP="00F03CCA">
      <w:pPr>
        <w:pStyle w:val="ListParagraph"/>
        <w:numPr>
          <w:ilvl w:val="0"/>
          <w:numId w:val="27"/>
        </w:numPr>
        <w:ind w:firstLineChars="0"/>
        <w:jc w:val="both"/>
        <w:rPr>
          <w:rFonts w:ascii="Times New Roman" w:hAnsi="Times New Roman" w:cs="Times New Roman"/>
          <w:sz w:val="20"/>
          <w:szCs w:val="20"/>
        </w:rPr>
      </w:pPr>
      <w:r w:rsidRPr="006968E2">
        <w:rPr>
          <w:rFonts w:ascii="Times New Roman" w:hAnsi="Times New Roman" w:cs="Times New Roman"/>
          <w:sz w:val="20"/>
          <w:szCs w:val="20"/>
        </w:rPr>
        <w:t>In our view group-common PDCCH and UE-specific L1 signaling should not indicate different transmission directions for a given symbol in a slot. This would be an erroneous configuration</w:t>
      </w:r>
      <w:r w:rsidR="0017608D">
        <w:rPr>
          <w:rFonts w:ascii="Times New Roman" w:hAnsi="Times New Roman" w:cs="Times New Roman"/>
          <w:sz w:val="20"/>
          <w:szCs w:val="20"/>
        </w:rPr>
        <w:t xml:space="preserve"> for which U</w:t>
      </w:r>
      <w:r w:rsidRPr="006968E2">
        <w:rPr>
          <w:rFonts w:ascii="Times New Roman" w:hAnsi="Times New Roman" w:cs="Times New Roman"/>
          <w:sz w:val="20"/>
          <w:szCs w:val="20"/>
        </w:rPr>
        <w:t xml:space="preserve">E behavior </w:t>
      </w:r>
      <w:r w:rsidR="0017608D">
        <w:rPr>
          <w:rFonts w:ascii="Times New Roman" w:hAnsi="Times New Roman" w:cs="Times New Roman"/>
          <w:sz w:val="20"/>
          <w:szCs w:val="20"/>
        </w:rPr>
        <w:t>need not</w:t>
      </w:r>
      <w:r w:rsidRPr="006968E2">
        <w:rPr>
          <w:rFonts w:ascii="Times New Roman" w:hAnsi="Times New Roman" w:cs="Times New Roman"/>
          <w:sz w:val="20"/>
          <w:szCs w:val="20"/>
        </w:rPr>
        <w:t xml:space="preserve"> be specified. An exception is when SFI indicates </w:t>
      </w:r>
      <w:r>
        <w:rPr>
          <w:rFonts w:ascii="Times New Roman" w:hAnsi="Times New Roman" w:cs="Times New Roman"/>
          <w:sz w:val="20"/>
          <w:szCs w:val="20"/>
        </w:rPr>
        <w:t>Flexible/</w:t>
      </w:r>
      <w:r w:rsidRPr="006968E2">
        <w:rPr>
          <w:rFonts w:ascii="Times New Roman" w:hAnsi="Times New Roman" w:cs="Times New Roman"/>
          <w:sz w:val="20"/>
          <w:szCs w:val="20"/>
        </w:rPr>
        <w:t xml:space="preserve">Unknown symbols in a slot. In this case it should be possible for </w:t>
      </w:r>
      <w:r>
        <w:rPr>
          <w:rFonts w:ascii="Times New Roman" w:hAnsi="Times New Roman" w:cs="Times New Roman"/>
          <w:sz w:val="20"/>
          <w:szCs w:val="20"/>
        </w:rPr>
        <w:t xml:space="preserve">a scheduling assignment to change such symbols to DL or UL. This behavior benefits the </w:t>
      </w:r>
      <w:r w:rsidR="00D75C29">
        <w:rPr>
          <w:rFonts w:ascii="Times New Roman" w:hAnsi="Times New Roman" w:cs="Times New Roman"/>
          <w:sz w:val="20"/>
          <w:szCs w:val="20"/>
        </w:rPr>
        <w:t>scenario where a single SFI is transmitted on a carrier regardless of the number of BWPs configured in that carrier</w:t>
      </w:r>
      <w:r>
        <w:rPr>
          <w:rFonts w:ascii="Times New Roman" w:hAnsi="Times New Roman" w:cs="Times New Roman"/>
          <w:sz w:val="20"/>
          <w:szCs w:val="20"/>
        </w:rPr>
        <w:t xml:space="preserve"> (more details provided in Section </w:t>
      </w:r>
      <w:r w:rsidR="00D75C29">
        <w:rPr>
          <w:rFonts w:ascii="Times New Roman" w:hAnsi="Times New Roman" w:cs="Times New Roman"/>
          <w:sz w:val="20"/>
          <w:szCs w:val="20"/>
        </w:rPr>
        <w:t>3</w:t>
      </w:r>
      <w:r>
        <w:rPr>
          <w:rFonts w:ascii="Times New Roman" w:hAnsi="Times New Roman" w:cs="Times New Roman"/>
          <w:sz w:val="20"/>
          <w:szCs w:val="20"/>
        </w:rPr>
        <w:t>).</w:t>
      </w:r>
      <w:r w:rsidRPr="006968E2">
        <w:rPr>
          <w:rFonts w:ascii="Times New Roman" w:hAnsi="Times New Roman" w:cs="Times New Roman"/>
          <w:sz w:val="20"/>
          <w:szCs w:val="20"/>
        </w:rPr>
        <w:t xml:space="preserve">  </w:t>
      </w:r>
    </w:p>
    <w:p w:rsidR="00F03CCA" w:rsidRDefault="00F03CCA" w:rsidP="00F03CCA">
      <w:pPr>
        <w:pStyle w:val="ListParagraph"/>
        <w:numPr>
          <w:ilvl w:val="0"/>
          <w:numId w:val="27"/>
        </w:numPr>
        <w:ind w:firstLineChars="0"/>
        <w:jc w:val="both"/>
        <w:rPr>
          <w:rFonts w:ascii="Times New Roman" w:hAnsi="Times New Roman" w:cs="Times New Roman"/>
          <w:sz w:val="20"/>
          <w:szCs w:val="20"/>
        </w:rPr>
      </w:pPr>
      <w:r w:rsidRPr="0017608D">
        <w:rPr>
          <w:rFonts w:ascii="Times New Roman" w:hAnsi="Times New Roman" w:cs="Times New Roman"/>
          <w:sz w:val="20"/>
          <w:szCs w:val="20"/>
        </w:rPr>
        <w:t xml:space="preserve">A default behavior should be specified when </w:t>
      </w:r>
      <w:r w:rsidR="00D75C29">
        <w:rPr>
          <w:rFonts w:ascii="Times New Roman" w:hAnsi="Times New Roman" w:cs="Times New Roman"/>
          <w:sz w:val="20"/>
          <w:szCs w:val="20"/>
        </w:rPr>
        <w:t xml:space="preserve">a UE is not configured to monitor for the group common PDCCH. This is at least </w:t>
      </w:r>
      <w:r w:rsidRPr="0017608D">
        <w:rPr>
          <w:rFonts w:ascii="Times New Roman" w:hAnsi="Times New Roman" w:cs="Times New Roman"/>
          <w:sz w:val="20"/>
          <w:szCs w:val="20"/>
        </w:rPr>
        <w:t xml:space="preserve">true before the UE is configured to monitor for the group common PDCCH. In this case the UE may follow the transmission directions defined by the frame structure if known (e.g. FDD) or semi-statically configured assignments such as CSI measurement/reporting occasions and periodic SRS transmission. </w:t>
      </w:r>
    </w:p>
    <w:p w:rsidR="00F03CCA" w:rsidRPr="0017608D" w:rsidRDefault="0017608D" w:rsidP="00F03CCA">
      <w:pPr>
        <w:pStyle w:val="ListParagraph"/>
        <w:numPr>
          <w:ilvl w:val="0"/>
          <w:numId w:val="27"/>
        </w:numPr>
        <w:ind w:firstLineChars="0"/>
        <w:jc w:val="both"/>
        <w:rPr>
          <w:rFonts w:ascii="Times New Roman" w:hAnsi="Times New Roman" w:cs="Times New Roman"/>
          <w:sz w:val="20"/>
          <w:szCs w:val="20"/>
        </w:rPr>
      </w:pPr>
      <w:r>
        <w:rPr>
          <w:rFonts w:ascii="Times New Roman" w:hAnsi="Times New Roman" w:cs="Times New Roman"/>
          <w:sz w:val="20"/>
          <w:szCs w:val="20"/>
        </w:rPr>
        <w:t>Finally</w:t>
      </w:r>
      <w:r w:rsidR="00D75C29">
        <w:rPr>
          <w:rFonts w:ascii="Times New Roman" w:hAnsi="Times New Roman" w:cs="Times New Roman"/>
          <w:sz w:val="20"/>
          <w:szCs w:val="20"/>
        </w:rPr>
        <w:t>,</w:t>
      </w:r>
      <w:r>
        <w:rPr>
          <w:rFonts w:ascii="Times New Roman" w:hAnsi="Times New Roman" w:cs="Times New Roman"/>
          <w:sz w:val="20"/>
          <w:szCs w:val="20"/>
        </w:rPr>
        <w:t xml:space="preserve"> UE behavior should also be specified for the case where </w:t>
      </w:r>
      <w:r w:rsidR="00F03CCA" w:rsidRPr="0017608D">
        <w:rPr>
          <w:rFonts w:ascii="Times New Roman" w:hAnsi="Times New Roman" w:cs="Times New Roman"/>
          <w:sz w:val="20"/>
          <w:szCs w:val="20"/>
        </w:rPr>
        <w:t xml:space="preserve">a UE </w:t>
      </w:r>
      <w:r>
        <w:rPr>
          <w:rFonts w:ascii="Times New Roman" w:hAnsi="Times New Roman" w:cs="Times New Roman"/>
          <w:sz w:val="20"/>
          <w:szCs w:val="20"/>
        </w:rPr>
        <w:t xml:space="preserve">configured to monitor for the group common PDCCH fails to successfully decode the SFI. This may occur if </w:t>
      </w:r>
      <w:r w:rsidR="00F03CCA" w:rsidRPr="0017608D">
        <w:rPr>
          <w:rFonts w:ascii="Times New Roman" w:hAnsi="Times New Roman" w:cs="Times New Roman"/>
          <w:sz w:val="20"/>
          <w:szCs w:val="20"/>
        </w:rPr>
        <w:t xml:space="preserve">CRC is </w:t>
      </w:r>
      <w:r>
        <w:rPr>
          <w:rFonts w:ascii="Times New Roman" w:hAnsi="Times New Roman" w:cs="Times New Roman"/>
          <w:sz w:val="20"/>
          <w:szCs w:val="20"/>
        </w:rPr>
        <w:t>used for error detection.</w:t>
      </w:r>
      <w:r w:rsidR="00F03CCA" w:rsidRPr="0017608D">
        <w:rPr>
          <w:rFonts w:ascii="Times New Roman" w:hAnsi="Times New Roman" w:cs="Times New Roman"/>
          <w:sz w:val="20"/>
          <w:szCs w:val="20"/>
        </w:rPr>
        <w:t xml:space="preserve"> This scenario is highly unlikely if a UE receives other NR-PDCCHs in the same slot. For </w:t>
      </w:r>
      <w:r>
        <w:rPr>
          <w:rFonts w:ascii="Times New Roman" w:hAnsi="Times New Roman" w:cs="Times New Roman"/>
          <w:sz w:val="20"/>
          <w:szCs w:val="20"/>
        </w:rPr>
        <w:t xml:space="preserve">an </w:t>
      </w:r>
      <w:r w:rsidR="00F03CCA" w:rsidRPr="0017608D">
        <w:rPr>
          <w:rFonts w:ascii="Times New Roman" w:hAnsi="Times New Roman" w:cs="Times New Roman"/>
          <w:sz w:val="20"/>
          <w:szCs w:val="20"/>
        </w:rPr>
        <w:t xml:space="preserve">unscheduled UE </w:t>
      </w:r>
      <w:r>
        <w:rPr>
          <w:rFonts w:ascii="Times New Roman" w:hAnsi="Times New Roman" w:cs="Times New Roman"/>
          <w:sz w:val="20"/>
          <w:szCs w:val="20"/>
        </w:rPr>
        <w:t xml:space="preserve">on the other hand it is FFS whether </w:t>
      </w:r>
      <w:r w:rsidR="00F03CCA" w:rsidRPr="0017608D">
        <w:rPr>
          <w:rFonts w:ascii="Times New Roman" w:hAnsi="Times New Roman" w:cs="Times New Roman"/>
          <w:sz w:val="20"/>
          <w:szCs w:val="20"/>
        </w:rPr>
        <w:t>the</w:t>
      </w:r>
      <w:r>
        <w:rPr>
          <w:rFonts w:ascii="Times New Roman" w:hAnsi="Times New Roman" w:cs="Times New Roman"/>
          <w:sz w:val="20"/>
          <w:szCs w:val="20"/>
        </w:rPr>
        <w:t xml:space="preserve"> UE should make any assumption based on a prior signaling or it should assume that the slot format is unknown</w:t>
      </w:r>
      <w:r w:rsidR="00F03CCA" w:rsidRPr="0017608D">
        <w:rPr>
          <w:rFonts w:ascii="Times New Roman" w:hAnsi="Times New Roman" w:cs="Times New Roman"/>
          <w:sz w:val="20"/>
          <w:szCs w:val="20"/>
        </w:rPr>
        <w:t>.</w:t>
      </w:r>
    </w:p>
    <w:p w:rsidR="00F03CCA" w:rsidRPr="0017608D" w:rsidRDefault="00F03CCA" w:rsidP="00F03CCA">
      <w:pPr>
        <w:jc w:val="both"/>
        <w:rPr>
          <w:rFonts w:eastAsia="SimSun"/>
          <w:lang w:eastAsia="zh-CN"/>
        </w:rPr>
      </w:pPr>
    </w:p>
    <w:p w:rsidR="00F03CCA" w:rsidRPr="00E30A55" w:rsidRDefault="0017608D" w:rsidP="00F03CCA">
      <w:pPr>
        <w:jc w:val="both"/>
        <w:rPr>
          <w:rFonts w:eastAsia="SimSun"/>
          <w:b/>
          <w:lang w:eastAsia="zh-CN"/>
        </w:rPr>
      </w:pPr>
      <w:r w:rsidRPr="00E30A55">
        <w:rPr>
          <w:rFonts w:eastAsia="SimSun"/>
          <w:b/>
          <w:lang w:eastAsia="zh-CN"/>
        </w:rPr>
        <w:t>Proposal</w:t>
      </w:r>
      <w:r w:rsidR="00D75C29" w:rsidRPr="00E30A55">
        <w:rPr>
          <w:rFonts w:eastAsia="SimSun"/>
          <w:b/>
          <w:lang w:eastAsia="zh-CN"/>
        </w:rPr>
        <w:t xml:space="preserve"> 2</w:t>
      </w:r>
      <w:r w:rsidRPr="00E30A55">
        <w:rPr>
          <w:rFonts w:eastAsia="SimSun"/>
          <w:b/>
          <w:lang w:eastAsia="zh-CN"/>
        </w:rPr>
        <w:t>: if a UE is configured to monitor for dynamically signaled SFI for a given slot, the U</w:t>
      </w:r>
      <w:r w:rsidR="008054F9">
        <w:rPr>
          <w:rFonts w:eastAsia="SimSun"/>
          <w:b/>
          <w:lang w:eastAsia="zh-CN"/>
        </w:rPr>
        <w:t>E behavior is defined below</w:t>
      </w:r>
    </w:p>
    <w:p w:rsidR="00F03CCA" w:rsidRPr="002F53BA" w:rsidRDefault="00F03CCA" w:rsidP="00F03CCA">
      <w:pPr>
        <w:pStyle w:val="Caption"/>
        <w:keepNext/>
        <w:rPr>
          <w:lang w:val="en-US"/>
        </w:rPr>
      </w:pPr>
      <w:r w:rsidRPr="002F53BA">
        <w:rPr>
          <w:lang w:val="en-US"/>
        </w:rPr>
        <w:t xml:space="preserve">Table </w:t>
      </w:r>
      <w:r w:rsidR="002F14B0" w:rsidRPr="002F53BA">
        <w:rPr>
          <w:lang w:val="en-US"/>
        </w:rPr>
        <w:fldChar w:fldCharType="begin"/>
      </w:r>
      <w:r w:rsidRPr="002F53BA">
        <w:rPr>
          <w:lang w:val="en-US"/>
        </w:rPr>
        <w:instrText xml:space="preserve"> SEQ Table \* ARABIC </w:instrText>
      </w:r>
      <w:r w:rsidR="002F14B0" w:rsidRPr="002F53BA">
        <w:rPr>
          <w:lang w:val="en-US"/>
        </w:rPr>
        <w:fldChar w:fldCharType="separate"/>
      </w:r>
      <w:r w:rsidR="00A47700">
        <w:rPr>
          <w:noProof/>
          <w:lang w:val="en-US"/>
        </w:rPr>
        <w:t>1</w:t>
      </w:r>
      <w:r w:rsidR="002F14B0" w:rsidRPr="002F53BA">
        <w:rPr>
          <w:lang w:val="en-US"/>
        </w:rPr>
        <w:fldChar w:fldCharType="end"/>
      </w:r>
      <w:r w:rsidRPr="002F53BA">
        <w:rPr>
          <w:lang w:val="en-US"/>
        </w:rPr>
        <w:t xml:space="preserve"> Proposed UE behavior in case of</w:t>
      </w:r>
      <w:r w:rsidR="00E30A55">
        <w:rPr>
          <w:lang w:val="en-US"/>
        </w:rPr>
        <w:t xml:space="preserve"> conflict between dynamically signaled SFI, RRC and scheduling </w:t>
      </w:r>
      <w:r w:rsidR="00D43AEF">
        <w:rPr>
          <w:lang w:val="en-US"/>
        </w:rPr>
        <w:t>assignments</w:t>
      </w:r>
    </w:p>
    <w:tbl>
      <w:tblPr>
        <w:tblStyle w:val="TableGrid"/>
        <w:tblW w:w="9090" w:type="dxa"/>
        <w:tblInd w:w="288" w:type="dxa"/>
        <w:tblLook w:val="04A0"/>
      </w:tblPr>
      <w:tblGrid>
        <w:gridCol w:w="4230"/>
        <w:gridCol w:w="4860"/>
      </w:tblGrid>
      <w:tr w:rsidR="00F03CCA" w:rsidRPr="00EB71BE" w:rsidTr="00B33718">
        <w:tc>
          <w:tcPr>
            <w:tcW w:w="4230" w:type="dxa"/>
            <w:shd w:val="clear" w:color="auto" w:fill="FABF8F" w:themeFill="accent6" w:themeFillTint="99"/>
          </w:tcPr>
          <w:p w:rsidR="00F03CCA" w:rsidRPr="00EB71BE" w:rsidRDefault="00D75C29" w:rsidP="00D75C29">
            <w:r>
              <w:t>Conflict s</w:t>
            </w:r>
            <w:r w:rsidR="00F03CCA" w:rsidRPr="00EB71BE">
              <w:t>cenario</w:t>
            </w:r>
          </w:p>
        </w:tc>
        <w:tc>
          <w:tcPr>
            <w:tcW w:w="4860" w:type="dxa"/>
            <w:shd w:val="clear" w:color="auto" w:fill="FABF8F" w:themeFill="accent6" w:themeFillTint="99"/>
          </w:tcPr>
          <w:p w:rsidR="00F03CCA" w:rsidRPr="00EB71BE" w:rsidRDefault="00F03CCA" w:rsidP="00B33718">
            <w:r w:rsidRPr="00EB71BE">
              <w:t>UE behavior</w:t>
            </w:r>
          </w:p>
        </w:tc>
      </w:tr>
      <w:tr w:rsidR="00E30A55" w:rsidRPr="00EB71BE" w:rsidTr="006C2001">
        <w:tc>
          <w:tcPr>
            <w:tcW w:w="4230" w:type="dxa"/>
          </w:tcPr>
          <w:p w:rsidR="00E30A55" w:rsidRPr="00EB71BE" w:rsidRDefault="00E30A55" w:rsidP="00B33718">
            <w:r>
              <w:t>SFI and semi-statically configured reserved resources</w:t>
            </w:r>
          </w:p>
        </w:tc>
        <w:tc>
          <w:tcPr>
            <w:tcW w:w="4860" w:type="dxa"/>
          </w:tcPr>
          <w:p w:rsidR="00E30A55" w:rsidRPr="00EB71BE" w:rsidRDefault="00E30A55" w:rsidP="00E30A55">
            <w:r>
              <w:t>Error case. Reserved resources should not be changed by dynamic signaling.</w:t>
            </w:r>
          </w:p>
        </w:tc>
      </w:tr>
      <w:tr w:rsidR="00E30A55" w:rsidRPr="00EB71BE" w:rsidTr="00742199">
        <w:tc>
          <w:tcPr>
            <w:tcW w:w="4230" w:type="dxa"/>
            <w:vMerge w:val="restart"/>
          </w:tcPr>
          <w:p w:rsidR="00E30A55" w:rsidRPr="00EB71BE" w:rsidRDefault="00E30A55" w:rsidP="00B33718">
            <w:r w:rsidRPr="00EB71BE">
              <w:t xml:space="preserve">SFI </w:t>
            </w:r>
            <w:r>
              <w:t>and semi-statically configured UL-DL resource partitioning</w:t>
            </w:r>
          </w:p>
        </w:tc>
        <w:tc>
          <w:tcPr>
            <w:tcW w:w="4860" w:type="dxa"/>
          </w:tcPr>
          <w:p w:rsidR="00E30A55" w:rsidRPr="00EB71BE" w:rsidRDefault="00E30A55" w:rsidP="00E30A55">
            <w:r>
              <w:t>Semi-statically configured UL and DL symbols should not be changed by dynamically signaled SFI</w:t>
            </w:r>
          </w:p>
        </w:tc>
      </w:tr>
      <w:tr w:rsidR="00E30A55" w:rsidRPr="00EB71BE" w:rsidTr="00742199">
        <w:tc>
          <w:tcPr>
            <w:tcW w:w="4230" w:type="dxa"/>
            <w:vMerge/>
          </w:tcPr>
          <w:p w:rsidR="00E30A55" w:rsidRPr="00EB71BE" w:rsidRDefault="00E30A55" w:rsidP="00B33718"/>
        </w:tc>
        <w:tc>
          <w:tcPr>
            <w:tcW w:w="4860" w:type="dxa"/>
          </w:tcPr>
          <w:p w:rsidR="00E30A55" w:rsidRPr="00EB71BE" w:rsidRDefault="00E30A55" w:rsidP="00B33718">
            <w:r>
              <w:t>Semi-statically configured Flexible symbols can be changed by dynamic signaling</w:t>
            </w:r>
          </w:p>
        </w:tc>
      </w:tr>
      <w:tr w:rsidR="00E30A55" w:rsidRPr="00EB71BE" w:rsidTr="00E30A55">
        <w:trPr>
          <w:trHeight w:val="382"/>
        </w:trPr>
        <w:tc>
          <w:tcPr>
            <w:tcW w:w="4230" w:type="dxa"/>
            <w:vMerge w:val="restart"/>
          </w:tcPr>
          <w:p w:rsidR="00E30A55" w:rsidRPr="00EB71BE" w:rsidRDefault="00E30A55" w:rsidP="00B33718">
            <w:r w:rsidRPr="00EB71BE">
              <w:t xml:space="preserve">SFI </w:t>
            </w:r>
            <w:r>
              <w:t>and semi-statically configured DL measurement resources and/or UL reporting occasions</w:t>
            </w:r>
          </w:p>
        </w:tc>
        <w:tc>
          <w:tcPr>
            <w:tcW w:w="4860" w:type="dxa"/>
          </w:tcPr>
          <w:p w:rsidR="00E30A55" w:rsidRPr="00EB71BE" w:rsidRDefault="00E30A55" w:rsidP="00B33718">
            <w:r>
              <w:t>Category 1 resources cannot be changed by SFI</w:t>
            </w:r>
          </w:p>
        </w:tc>
      </w:tr>
      <w:tr w:rsidR="00E30A55" w:rsidRPr="00EB71BE" w:rsidTr="00E30A55">
        <w:trPr>
          <w:trHeight w:val="346"/>
        </w:trPr>
        <w:tc>
          <w:tcPr>
            <w:tcW w:w="4230" w:type="dxa"/>
            <w:vMerge/>
          </w:tcPr>
          <w:p w:rsidR="00E30A55" w:rsidRPr="00EB71BE" w:rsidRDefault="00E30A55" w:rsidP="00B33718"/>
        </w:tc>
        <w:tc>
          <w:tcPr>
            <w:tcW w:w="4860" w:type="dxa"/>
          </w:tcPr>
          <w:p w:rsidR="00E30A55" w:rsidRPr="00EB71BE" w:rsidRDefault="00E30A55" w:rsidP="00E30A55">
            <w:r>
              <w:t>Category 2 resources can be disabled by SFI</w:t>
            </w:r>
          </w:p>
        </w:tc>
      </w:tr>
      <w:tr w:rsidR="00E30A55" w:rsidRPr="00EB71BE" w:rsidTr="00E30A55">
        <w:trPr>
          <w:trHeight w:val="346"/>
        </w:trPr>
        <w:tc>
          <w:tcPr>
            <w:tcW w:w="4230" w:type="dxa"/>
          </w:tcPr>
          <w:p w:rsidR="00E30A55" w:rsidRPr="00EB71BE" w:rsidRDefault="00E30A55" w:rsidP="00E30A55">
            <w:r>
              <w:t>SFI and scheduling assignments</w:t>
            </w:r>
          </w:p>
        </w:tc>
        <w:tc>
          <w:tcPr>
            <w:tcW w:w="4860" w:type="dxa"/>
          </w:tcPr>
          <w:p w:rsidR="00E30A55" w:rsidRDefault="00E30A55" w:rsidP="00E30A55">
            <w:r>
              <w:t>Flexible symbols indicated by SFI can be changed by a scheduling assignment.</w:t>
            </w:r>
          </w:p>
          <w:p w:rsidR="00E30A55" w:rsidRDefault="00E30A55" w:rsidP="00E30A55">
            <w:r>
              <w:t xml:space="preserve">Otherwise, it is an error case </w:t>
            </w:r>
          </w:p>
        </w:tc>
      </w:tr>
    </w:tbl>
    <w:p w:rsidR="00F03CCA" w:rsidRPr="002F53BA" w:rsidRDefault="00F03CCA" w:rsidP="00F03CCA">
      <w:pPr>
        <w:jc w:val="both"/>
      </w:pPr>
    </w:p>
    <w:p w:rsidR="00F03CCA" w:rsidRPr="002F53BA" w:rsidRDefault="00F03CCA" w:rsidP="00F03CCA">
      <w:pPr>
        <w:pStyle w:val="BodyText"/>
        <w:rPr>
          <w:rFonts w:eastAsia="SimSun"/>
          <w:lang w:eastAsia="zh-CN"/>
        </w:rPr>
      </w:pPr>
      <w:r w:rsidRPr="002F53BA">
        <w:rPr>
          <w:rFonts w:eastAsia="SimSun"/>
          <w:lang w:eastAsia="zh-CN"/>
        </w:rPr>
        <w:t>Considering DRX operation, a UE should not be required to monitor the SFI group common PDCCH during the DRX period of a DRX cycle.</w:t>
      </w:r>
      <w:r w:rsidRPr="002F53BA">
        <w:rPr>
          <w:lang w:eastAsia="ja-JP"/>
        </w:rPr>
        <w:t xml:space="preserve"> In the </w:t>
      </w:r>
      <w:r w:rsidRPr="002F53BA">
        <w:rPr>
          <w:rFonts w:eastAsia="SimSun"/>
          <w:lang w:eastAsia="zh-CN"/>
        </w:rPr>
        <w:t xml:space="preserve">first slot where a UE wakes up, the SFI may not be available. The UE may monitor for the </w:t>
      </w:r>
      <w:r w:rsidRPr="002F53BA">
        <w:rPr>
          <w:lang w:eastAsia="ja-JP"/>
        </w:rPr>
        <w:t>group common PDCCH</w:t>
      </w:r>
      <w:r w:rsidRPr="002F53BA">
        <w:rPr>
          <w:rFonts w:eastAsia="SimSun"/>
          <w:lang w:eastAsia="zh-CN"/>
        </w:rPr>
        <w:t xml:space="preserve"> at the next configured monitoring occasion. </w:t>
      </w:r>
    </w:p>
    <w:p w:rsidR="00F03CCA" w:rsidRDefault="00F03CCA" w:rsidP="00F03CCA">
      <w:pPr>
        <w:pStyle w:val="BodyText"/>
        <w:rPr>
          <w:rFonts w:eastAsia="SimSun"/>
          <w:lang w:eastAsia="zh-CN"/>
        </w:rPr>
      </w:pPr>
      <w:r w:rsidRPr="002F53BA">
        <w:rPr>
          <w:rFonts w:eastAsia="SimSun"/>
          <w:b/>
          <w:lang w:eastAsia="zh-CN"/>
        </w:rPr>
        <w:t>Proposal</w:t>
      </w:r>
      <w:r w:rsidR="00E30A55">
        <w:rPr>
          <w:rFonts w:eastAsia="SimSun"/>
          <w:b/>
          <w:lang w:eastAsia="zh-CN"/>
        </w:rPr>
        <w:t xml:space="preserve"> 3</w:t>
      </w:r>
      <w:r w:rsidRPr="002F53BA">
        <w:rPr>
          <w:rFonts w:eastAsia="SimSun"/>
          <w:b/>
          <w:lang w:eastAsia="zh-CN"/>
        </w:rPr>
        <w:t xml:space="preserve">: A UE is not required to monitor for the </w:t>
      </w:r>
      <w:r w:rsidRPr="002F53BA">
        <w:rPr>
          <w:b/>
          <w:lang w:eastAsia="ja-JP"/>
        </w:rPr>
        <w:t>group common PDCCH</w:t>
      </w:r>
      <w:r w:rsidRPr="002F53BA">
        <w:rPr>
          <w:rFonts w:eastAsia="SimSun"/>
          <w:b/>
          <w:lang w:eastAsia="zh-CN"/>
        </w:rPr>
        <w:t xml:space="preserve"> during the DRX period of a DRX cycle.</w:t>
      </w:r>
    </w:p>
    <w:p w:rsidR="005F0567" w:rsidRDefault="00706E08" w:rsidP="00423654">
      <w:pPr>
        <w:pStyle w:val="BodyText"/>
        <w:rPr>
          <w:rFonts w:eastAsia="SimSun"/>
          <w:lang w:eastAsia="zh-CN"/>
        </w:rPr>
      </w:pPr>
      <w:r>
        <w:rPr>
          <w:rFonts w:eastAsia="SimSun"/>
          <w:lang w:eastAsia="zh-CN"/>
        </w:rPr>
        <w:t xml:space="preserve"> </w:t>
      </w:r>
    </w:p>
    <w:p w:rsidR="00EE2281" w:rsidRDefault="00416ACA" w:rsidP="00EE2281">
      <w:pPr>
        <w:pStyle w:val="Heading1"/>
      </w:pPr>
      <w:r>
        <w:t xml:space="preserve">Details of </w:t>
      </w:r>
      <w:r w:rsidR="00EE2281">
        <w:t>SFI</w:t>
      </w:r>
      <w:r>
        <w:t xml:space="preserve"> transmitted in the group common PDCCH</w:t>
      </w:r>
    </w:p>
    <w:p w:rsidR="00E75A7F" w:rsidRDefault="00EE2281" w:rsidP="00EE2281">
      <w:pPr>
        <w:jc w:val="both"/>
        <w:rPr>
          <w:rFonts w:eastAsia="SimSun"/>
          <w:lang w:eastAsia="zh-CN"/>
        </w:rPr>
      </w:pPr>
      <w:r>
        <w:rPr>
          <w:rFonts w:eastAsia="SimSun"/>
          <w:lang w:eastAsia="zh-CN"/>
        </w:rPr>
        <w:t xml:space="preserve">The SFI </w:t>
      </w:r>
      <w:r w:rsidR="00F47DFB">
        <w:rPr>
          <w:rFonts w:eastAsia="SimSun"/>
          <w:lang w:eastAsia="zh-CN"/>
        </w:rPr>
        <w:t>transmitted</w:t>
      </w:r>
      <w:r>
        <w:rPr>
          <w:rFonts w:eastAsia="SimSun"/>
          <w:lang w:eastAsia="zh-CN"/>
        </w:rPr>
        <w:t xml:space="preserve"> in a group-common PDCCH indicates the subset of symbols that are DL, UL or </w:t>
      </w:r>
      <w:r w:rsidR="00A15EB7">
        <w:rPr>
          <w:rFonts w:eastAsia="SimSun"/>
          <w:lang w:eastAsia="zh-CN"/>
        </w:rPr>
        <w:t>Flexible/</w:t>
      </w:r>
      <w:r>
        <w:rPr>
          <w:rFonts w:eastAsia="SimSun"/>
          <w:lang w:eastAsia="zh-CN"/>
        </w:rPr>
        <w:t xml:space="preserve">Unknown in a slot or set of slots. </w:t>
      </w:r>
      <w:r w:rsidR="0089692A">
        <w:rPr>
          <w:rFonts w:eastAsia="SimSun"/>
          <w:lang w:eastAsia="zh-CN"/>
        </w:rPr>
        <w:t xml:space="preserve">Not all combinations of DL, UL, </w:t>
      </w:r>
      <w:r w:rsidR="00A15EB7">
        <w:rPr>
          <w:rFonts w:eastAsia="SimSun"/>
          <w:lang w:eastAsia="zh-CN"/>
        </w:rPr>
        <w:t>Flexible/</w:t>
      </w:r>
      <w:r w:rsidR="0089692A">
        <w:rPr>
          <w:rFonts w:eastAsia="SimSun"/>
          <w:lang w:eastAsia="zh-CN"/>
        </w:rPr>
        <w:t xml:space="preserve">Unknown, would be applicable in </w:t>
      </w:r>
      <w:r w:rsidR="00C12B74">
        <w:rPr>
          <w:rFonts w:eastAsia="SimSun"/>
          <w:lang w:eastAsia="zh-CN"/>
        </w:rPr>
        <w:t>a given</w:t>
      </w:r>
      <w:r w:rsidR="0089692A">
        <w:rPr>
          <w:rFonts w:eastAsia="SimSun"/>
          <w:lang w:eastAsia="zh-CN"/>
        </w:rPr>
        <w:t xml:space="preserve"> d</w:t>
      </w:r>
      <w:r w:rsidR="00C12B74">
        <w:rPr>
          <w:rFonts w:eastAsia="SimSun"/>
          <w:lang w:eastAsia="zh-CN"/>
        </w:rPr>
        <w:t>eployment scenario</w:t>
      </w:r>
      <w:r w:rsidR="00E75A7F">
        <w:rPr>
          <w:rFonts w:eastAsia="SimSun"/>
          <w:lang w:eastAsia="zh-CN"/>
        </w:rPr>
        <w:t>.</w:t>
      </w:r>
      <w:r w:rsidR="0089692A">
        <w:rPr>
          <w:rFonts w:eastAsia="SimSun"/>
          <w:lang w:eastAsia="zh-CN"/>
        </w:rPr>
        <w:t xml:space="preserve"> </w:t>
      </w:r>
      <w:r w:rsidR="00E75A7F">
        <w:rPr>
          <w:rFonts w:eastAsia="SimSun"/>
          <w:lang w:eastAsia="zh-CN"/>
        </w:rPr>
        <w:t xml:space="preserve">For </w:t>
      </w:r>
      <w:r w:rsidR="00C12B74">
        <w:rPr>
          <w:rFonts w:eastAsia="SimSun"/>
          <w:lang w:eastAsia="zh-CN"/>
        </w:rPr>
        <w:t xml:space="preserve">example, in </w:t>
      </w:r>
      <w:r w:rsidR="00E75A7F">
        <w:rPr>
          <w:rFonts w:eastAsia="SimSun"/>
          <w:lang w:eastAsia="zh-CN"/>
        </w:rPr>
        <w:t xml:space="preserve">FDD </w:t>
      </w:r>
      <w:r w:rsidR="00497D68">
        <w:rPr>
          <w:rFonts w:eastAsia="SimSun"/>
          <w:lang w:eastAsia="zh-CN"/>
        </w:rPr>
        <w:t>deployment</w:t>
      </w:r>
      <w:r w:rsidR="00C12B74">
        <w:rPr>
          <w:rFonts w:eastAsia="SimSun"/>
          <w:lang w:eastAsia="zh-CN"/>
        </w:rPr>
        <w:t>, it may not be necessary to dynamically indicate symbol types on the DL or UL carrier.</w:t>
      </w:r>
    </w:p>
    <w:p w:rsidR="00EE2281" w:rsidRDefault="00C12B74" w:rsidP="00EE2281">
      <w:pPr>
        <w:pStyle w:val="BodyText"/>
        <w:rPr>
          <w:rFonts w:eastAsia="SimSun"/>
          <w:lang w:eastAsia="zh-CN"/>
        </w:rPr>
      </w:pPr>
      <w:r>
        <w:rPr>
          <w:rFonts w:eastAsia="SimSun"/>
          <w:lang w:eastAsia="zh-CN"/>
        </w:rPr>
        <w:t xml:space="preserve">For TDD the </w:t>
      </w:r>
      <w:r w:rsidR="00EE2281">
        <w:rPr>
          <w:rFonts w:eastAsia="SimSun"/>
          <w:lang w:eastAsia="zh-CN"/>
        </w:rPr>
        <w:t>SFI may indicate all valid combinations of DL</w:t>
      </w:r>
      <w:r w:rsidR="00162387">
        <w:rPr>
          <w:rFonts w:eastAsia="SimSun"/>
          <w:lang w:eastAsia="zh-CN"/>
        </w:rPr>
        <w:t xml:space="preserve">, </w:t>
      </w:r>
      <w:r w:rsidR="00EE2281">
        <w:rPr>
          <w:rFonts w:eastAsia="SimSun"/>
          <w:lang w:eastAsia="zh-CN"/>
        </w:rPr>
        <w:t>UL</w:t>
      </w:r>
      <w:r w:rsidR="00162387">
        <w:rPr>
          <w:rFonts w:eastAsia="SimSun"/>
          <w:lang w:eastAsia="zh-CN"/>
        </w:rPr>
        <w:t xml:space="preserve"> and </w:t>
      </w:r>
      <w:r>
        <w:rPr>
          <w:rFonts w:eastAsia="SimSun"/>
          <w:lang w:eastAsia="zh-CN"/>
        </w:rPr>
        <w:t>Flexible/</w:t>
      </w:r>
      <w:r w:rsidR="00162387">
        <w:rPr>
          <w:rFonts w:eastAsia="SimSun"/>
          <w:lang w:eastAsia="zh-CN"/>
        </w:rPr>
        <w:t>Unknown</w:t>
      </w:r>
      <w:r w:rsidR="00EE2281">
        <w:rPr>
          <w:rFonts w:eastAsia="SimSun"/>
          <w:lang w:eastAsia="zh-CN"/>
        </w:rPr>
        <w:t xml:space="preserve"> symbols. </w:t>
      </w:r>
      <w:r w:rsidR="00162387">
        <w:rPr>
          <w:rFonts w:eastAsia="SimSun"/>
          <w:lang w:eastAsia="zh-CN"/>
        </w:rPr>
        <w:t xml:space="preserve">Allowing all possible combinations would lead to high signaling overhead depending on the </w:t>
      </w:r>
      <w:r w:rsidR="0039177B">
        <w:rPr>
          <w:rFonts w:eastAsia="SimSun"/>
          <w:lang w:eastAsia="zh-CN"/>
        </w:rPr>
        <w:t>frame/</w:t>
      </w:r>
      <w:r w:rsidR="00162387">
        <w:rPr>
          <w:rFonts w:eastAsia="SimSun"/>
          <w:lang w:eastAsia="zh-CN"/>
        </w:rPr>
        <w:t>slot s</w:t>
      </w:r>
      <w:r w:rsidR="0039177B">
        <w:rPr>
          <w:rFonts w:eastAsia="SimSun"/>
          <w:lang w:eastAsia="zh-CN"/>
        </w:rPr>
        <w:t>tructure</w:t>
      </w:r>
      <w:r w:rsidR="00162387">
        <w:rPr>
          <w:rFonts w:eastAsia="SimSun"/>
          <w:lang w:eastAsia="zh-CN"/>
        </w:rPr>
        <w:t xml:space="preserve"> and the number of slots indicated by a given group-common PDCCH. </w:t>
      </w:r>
      <w:r w:rsidR="00F47DFB">
        <w:rPr>
          <w:rFonts w:eastAsia="SimSun"/>
          <w:lang w:eastAsia="zh-CN"/>
        </w:rPr>
        <w:t xml:space="preserve">Furthermore, a gap for DL-UL switching is required for TDD. </w:t>
      </w:r>
      <w:r w:rsidR="00EE2281">
        <w:rPr>
          <w:rFonts w:eastAsia="SimSun"/>
          <w:lang w:eastAsia="zh-CN"/>
        </w:rPr>
        <w:t>A</w:t>
      </w:r>
      <w:r w:rsidR="00162387">
        <w:rPr>
          <w:rFonts w:eastAsia="SimSun"/>
          <w:lang w:eastAsia="zh-CN"/>
        </w:rPr>
        <w:t>s an illustration</w:t>
      </w:r>
      <w:r w:rsidR="00497D68">
        <w:rPr>
          <w:rFonts w:eastAsia="SimSun"/>
          <w:lang w:eastAsia="zh-CN"/>
        </w:rPr>
        <w:t>,</w:t>
      </w:r>
      <w:r w:rsidR="007A3D13">
        <w:rPr>
          <w:rFonts w:eastAsia="SimSun"/>
          <w:lang w:eastAsia="zh-CN"/>
        </w:rPr>
        <w:t xml:space="preserve"> </w:t>
      </w:r>
      <w:r w:rsidR="002F14B0">
        <w:rPr>
          <w:rFonts w:eastAsia="SimSun"/>
          <w:lang w:eastAsia="zh-CN"/>
        </w:rPr>
        <w:fldChar w:fldCharType="begin"/>
      </w:r>
      <w:r w:rsidR="007A3D13">
        <w:rPr>
          <w:rFonts w:eastAsia="SimSun"/>
          <w:lang w:eastAsia="zh-CN"/>
        </w:rPr>
        <w:instrText xml:space="preserve"> REF _Ref489867594 \h </w:instrText>
      </w:r>
      <w:r w:rsidR="002F14B0">
        <w:rPr>
          <w:rFonts w:eastAsia="SimSun"/>
          <w:lang w:eastAsia="zh-CN"/>
        </w:rPr>
      </w:r>
      <w:r w:rsidR="002F14B0">
        <w:rPr>
          <w:rFonts w:eastAsia="SimSun"/>
          <w:lang w:eastAsia="zh-CN"/>
        </w:rPr>
        <w:fldChar w:fldCharType="separate"/>
      </w:r>
      <w:r w:rsidR="00A47700">
        <w:t xml:space="preserve">Figure </w:t>
      </w:r>
      <w:r w:rsidR="00A47700">
        <w:rPr>
          <w:noProof/>
        </w:rPr>
        <w:t>2</w:t>
      </w:r>
      <w:r w:rsidR="002F14B0">
        <w:rPr>
          <w:rFonts w:eastAsia="SimSun"/>
          <w:lang w:eastAsia="zh-CN"/>
        </w:rPr>
        <w:fldChar w:fldCharType="end"/>
      </w:r>
      <w:r w:rsidR="00162387">
        <w:rPr>
          <w:rFonts w:eastAsia="SimSun"/>
          <w:lang w:eastAsia="zh-CN"/>
        </w:rPr>
        <w:t xml:space="preserve"> </w:t>
      </w:r>
      <w:r w:rsidR="00497D68">
        <w:rPr>
          <w:rFonts w:eastAsia="SimSun"/>
          <w:lang w:eastAsia="zh-CN"/>
        </w:rPr>
        <w:t>depicts</w:t>
      </w:r>
      <w:r w:rsidR="00162387">
        <w:rPr>
          <w:rFonts w:eastAsia="SimSun"/>
          <w:lang w:eastAsia="zh-CN"/>
        </w:rPr>
        <w:t xml:space="preserve"> a </w:t>
      </w:r>
      <w:r w:rsidR="00D43AEF">
        <w:rPr>
          <w:rFonts w:eastAsia="SimSun"/>
          <w:lang w:eastAsia="zh-CN"/>
        </w:rPr>
        <w:t xml:space="preserve">bidirectional </w:t>
      </w:r>
      <w:r w:rsidR="00EE2281">
        <w:rPr>
          <w:rFonts w:eastAsia="SimSun"/>
          <w:lang w:eastAsia="zh-CN"/>
        </w:rPr>
        <w:t xml:space="preserve">slot </w:t>
      </w:r>
      <w:r w:rsidR="00CB6DE5">
        <w:rPr>
          <w:rFonts w:eastAsia="SimSun"/>
          <w:lang w:eastAsia="zh-CN"/>
        </w:rPr>
        <w:t xml:space="preserve">with one symbol as a guard period (GP) </w:t>
      </w:r>
      <w:r w:rsidR="00D43AEF">
        <w:rPr>
          <w:rFonts w:eastAsia="SimSun"/>
          <w:lang w:eastAsia="zh-CN"/>
        </w:rPr>
        <w:t>for DL-UL switching</w:t>
      </w:r>
      <w:r w:rsidR="00EE2281">
        <w:rPr>
          <w:rFonts w:eastAsia="SimSun"/>
          <w:lang w:eastAsia="zh-CN"/>
        </w:rPr>
        <w:t xml:space="preserve">. </w:t>
      </w:r>
      <w:r w:rsidR="007236A6">
        <w:rPr>
          <w:rFonts w:eastAsia="SimSun"/>
          <w:lang w:eastAsia="zh-CN"/>
        </w:rPr>
        <w:t>Allowing for both unidirectional and bidirectional combinations with a GP symbol, up to 14 combina</w:t>
      </w:r>
      <w:r w:rsidR="00497D68">
        <w:rPr>
          <w:rFonts w:eastAsia="SimSun"/>
          <w:lang w:eastAsia="zh-CN"/>
        </w:rPr>
        <w:t>tions could be specified</w:t>
      </w:r>
      <w:r>
        <w:rPr>
          <w:rFonts w:eastAsia="SimSun"/>
          <w:lang w:eastAsia="zh-CN"/>
        </w:rPr>
        <w:t xml:space="preserve"> which requires </w:t>
      </w:r>
      <w:r w:rsidR="007236A6">
        <w:rPr>
          <w:rFonts w:eastAsia="SimSun"/>
          <w:lang w:eastAsia="zh-CN"/>
        </w:rPr>
        <w:t>4 bits.</w:t>
      </w:r>
    </w:p>
    <w:p w:rsidR="00C12B74" w:rsidRDefault="00C12B74" w:rsidP="00EE2281">
      <w:pPr>
        <w:pStyle w:val="BodyText"/>
        <w:rPr>
          <w:rFonts w:eastAsia="SimSun"/>
          <w:lang w:eastAsia="zh-CN"/>
        </w:rPr>
      </w:pPr>
    </w:p>
    <w:p w:rsidR="00EE2281" w:rsidRDefault="009C5806" w:rsidP="00EE2281">
      <w:pPr>
        <w:pStyle w:val="BodyText"/>
        <w:keepNext/>
        <w:jc w:val="center"/>
      </w:pPr>
      <w:r w:rsidRPr="009C5806">
        <w:rPr>
          <w:noProof/>
          <w:lang w:eastAsia="zh-CN"/>
        </w:rPr>
        <w:lastRenderedPageBreak/>
        <w:drawing>
          <wp:inline distT="0" distB="0" distL="0" distR="0">
            <wp:extent cx="3006647" cy="1520739"/>
            <wp:effectExtent l="19050" t="0" r="3253"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3009360" cy="1522111"/>
                    </a:xfrm>
                    <a:prstGeom prst="rect">
                      <a:avLst/>
                    </a:prstGeom>
                    <a:noFill/>
                    <a:ln w="9525">
                      <a:noFill/>
                      <a:miter lim="800000"/>
                      <a:headEnd/>
                      <a:tailEnd/>
                    </a:ln>
                  </pic:spPr>
                </pic:pic>
              </a:graphicData>
            </a:graphic>
          </wp:inline>
        </w:drawing>
      </w:r>
    </w:p>
    <w:p w:rsidR="00EE2281" w:rsidRDefault="00EE2281" w:rsidP="00EE2281">
      <w:pPr>
        <w:pStyle w:val="Caption"/>
        <w:jc w:val="center"/>
        <w:rPr>
          <w:rFonts w:eastAsia="SimSun"/>
          <w:lang w:eastAsia="zh-CN"/>
        </w:rPr>
      </w:pPr>
      <w:bookmarkStart w:id="4" w:name="_Ref489867594"/>
      <w:r>
        <w:t xml:space="preserve">Figure </w:t>
      </w:r>
      <w:fldSimple w:instr=" SEQ Figure \* ARABIC ">
        <w:r w:rsidR="00A47700">
          <w:rPr>
            <w:noProof/>
          </w:rPr>
          <w:t>2</w:t>
        </w:r>
      </w:fldSimple>
      <w:bookmarkEnd w:id="4"/>
      <w:r>
        <w:t>: Possible combinations of DL and UL symbols in a 14-symbol slot</w:t>
      </w:r>
    </w:p>
    <w:p w:rsidR="00EC3DBF" w:rsidRDefault="00EC3DBF" w:rsidP="00EE2281">
      <w:pPr>
        <w:pStyle w:val="BodyText"/>
        <w:rPr>
          <w:rFonts w:eastAsia="SimSun"/>
          <w:lang w:eastAsia="zh-CN"/>
        </w:rPr>
      </w:pPr>
      <w:r>
        <w:rPr>
          <w:rFonts w:eastAsia="SimSun"/>
          <w:lang w:eastAsia="zh-CN"/>
        </w:rPr>
        <w:t xml:space="preserve">Further increase in signaling overhead is needed for indicating </w:t>
      </w:r>
      <w:r w:rsidR="00D43AEF">
        <w:rPr>
          <w:rFonts w:eastAsia="SimSun"/>
          <w:lang w:eastAsia="zh-CN"/>
        </w:rPr>
        <w:t>Flexible/</w:t>
      </w:r>
      <w:r>
        <w:rPr>
          <w:rFonts w:eastAsia="SimSun"/>
          <w:lang w:eastAsia="zh-CN"/>
        </w:rPr>
        <w:t xml:space="preserve">Unknown symbols in a slot and also for indicating SFI for future slots. </w:t>
      </w:r>
    </w:p>
    <w:p w:rsidR="009E40A1" w:rsidRDefault="00EC3DBF" w:rsidP="009E40A1">
      <w:pPr>
        <w:pStyle w:val="BodyText"/>
        <w:rPr>
          <w:rFonts w:eastAsia="SimSun"/>
          <w:lang w:eastAsia="zh-CN"/>
        </w:rPr>
      </w:pPr>
      <w:r>
        <w:rPr>
          <w:rFonts w:eastAsia="SimSun"/>
          <w:lang w:eastAsia="zh-CN"/>
        </w:rPr>
        <w:t xml:space="preserve">To reduce signaling overhead some simple design rules may be defined to reduce the allowed combinations of DL, UL and </w:t>
      </w:r>
      <w:r w:rsidR="00D43AEF">
        <w:rPr>
          <w:rFonts w:eastAsia="SimSun"/>
          <w:lang w:eastAsia="zh-CN"/>
        </w:rPr>
        <w:t>Flexible/</w:t>
      </w:r>
      <w:r>
        <w:rPr>
          <w:rFonts w:eastAsia="SimSun"/>
          <w:lang w:eastAsia="zh-CN"/>
        </w:rPr>
        <w:t xml:space="preserve">Unknown symbols. </w:t>
      </w:r>
      <w:r w:rsidR="009E40A1">
        <w:rPr>
          <w:rFonts w:eastAsia="SimSun"/>
          <w:lang w:eastAsia="zh-CN"/>
        </w:rPr>
        <w:t xml:space="preserve"> One such set of rules can be as follows:</w:t>
      </w:r>
    </w:p>
    <w:p w:rsidR="00FE0C1F" w:rsidRDefault="00C12B74" w:rsidP="009E40A1">
      <w:pPr>
        <w:pStyle w:val="BodyText"/>
        <w:numPr>
          <w:ilvl w:val="0"/>
          <w:numId w:val="18"/>
        </w:numPr>
        <w:rPr>
          <w:rFonts w:eastAsia="SimSun"/>
          <w:lang w:eastAsia="zh-CN"/>
        </w:rPr>
      </w:pPr>
      <w:r>
        <w:rPr>
          <w:rFonts w:eastAsia="SimSun"/>
          <w:lang w:eastAsia="zh-CN"/>
        </w:rPr>
        <w:t>A set of slot format</w:t>
      </w:r>
      <w:r w:rsidR="00FE0C1F">
        <w:rPr>
          <w:rFonts w:eastAsia="SimSun"/>
          <w:lang w:eastAsia="zh-CN"/>
        </w:rPr>
        <w:t xml:space="preserve"> patterns </w:t>
      </w:r>
      <w:r>
        <w:rPr>
          <w:rFonts w:eastAsia="SimSun"/>
          <w:lang w:eastAsia="zh-CN"/>
        </w:rPr>
        <w:t>is configured by RRC signaling.</w:t>
      </w:r>
    </w:p>
    <w:p w:rsidR="00C12B74" w:rsidRDefault="00FE0C1F" w:rsidP="00FE0C1F">
      <w:pPr>
        <w:pStyle w:val="BodyText"/>
        <w:numPr>
          <w:ilvl w:val="1"/>
          <w:numId w:val="18"/>
        </w:numPr>
        <w:rPr>
          <w:rFonts w:eastAsia="SimSun"/>
          <w:lang w:eastAsia="zh-CN"/>
        </w:rPr>
      </w:pPr>
      <w:r>
        <w:rPr>
          <w:rFonts w:eastAsia="SimSun"/>
          <w:lang w:eastAsia="zh-CN"/>
        </w:rPr>
        <w:t>Each slot format pattern indicates a slot format SFI for N slots, where N ≥ 1 and is configured by RRC signaling.</w:t>
      </w:r>
    </w:p>
    <w:p w:rsidR="00FE0C1F" w:rsidRDefault="00FE0C1F" w:rsidP="00FE0C1F">
      <w:pPr>
        <w:pStyle w:val="BodyText"/>
        <w:numPr>
          <w:ilvl w:val="1"/>
          <w:numId w:val="18"/>
        </w:numPr>
        <w:rPr>
          <w:rFonts w:eastAsia="SimSun"/>
          <w:lang w:eastAsia="zh-CN"/>
        </w:rPr>
      </w:pPr>
      <w:r>
        <w:rPr>
          <w:rFonts w:eastAsia="SimSun"/>
          <w:lang w:eastAsia="zh-CN"/>
        </w:rPr>
        <w:t>N defines the monitoring periodicity of the group common PDCCH</w:t>
      </w:r>
    </w:p>
    <w:p w:rsidR="009E40A1" w:rsidRDefault="00FE0C1F" w:rsidP="009E40A1">
      <w:pPr>
        <w:pStyle w:val="BodyText"/>
        <w:numPr>
          <w:ilvl w:val="0"/>
          <w:numId w:val="18"/>
        </w:numPr>
        <w:rPr>
          <w:rFonts w:eastAsia="SimSun"/>
          <w:lang w:eastAsia="zh-CN"/>
        </w:rPr>
      </w:pPr>
      <w:r>
        <w:rPr>
          <w:rFonts w:eastAsia="SimSun"/>
          <w:lang w:eastAsia="zh-CN"/>
        </w:rPr>
        <w:t>For each slot indicated by the slot format pattern, t</w:t>
      </w:r>
      <w:r w:rsidR="00C12B74">
        <w:rPr>
          <w:rFonts w:eastAsia="SimSun"/>
          <w:lang w:eastAsia="zh-CN"/>
        </w:rPr>
        <w:t>he ordering of symbols types is as follows</w:t>
      </w:r>
    </w:p>
    <w:p w:rsidR="009E40A1" w:rsidRDefault="009E40A1" w:rsidP="009E40A1">
      <w:pPr>
        <w:pStyle w:val="BodyText"/>
        <w:numPr>
          <w:ilvl w:val="1"/>
          <w:numId w:val="18"/>
        </w:numPr>
        <w:rPr>
          <w:rFonts w:eastAsia="SimSun"/>
          <w:lang w:eastAsia="zh-CN"/>
        </w:rPr>
      </w:pPr>
      <w:r>
        <w:rPr>
          <w:rFonts w:eastAsia="SimSun"/>
          <w:lang w:eastAsia="zh-CN"/>
        </w:rPr>
        <w:t>The DL region comes before UL region</w:t>
      </w:r>
    </w:p>
    <w:p w:rsidR="00C12B74" w:rsidRDefault="00C12B74" w:rsidP="009E40A1">
      <w:pPr>
        <w:pStyle w:val="BodyText"/>
        <w:numPr>
          <w:ilvl w:val="1"/>
          <w:numId w:val="18"/>
        </w:numPr>
        <w:rPr>
          <w:rFonts w:eastAsia="SimSun"/>
          <w:lang w:eastAsia="zh-CN"/>
        </w:rPr>
      </w:pPr>
      <w:r>
        <w:rPr>
          <w:rFonts w:eastAsia="SimSun"/>
          <w:lang w:eastAsia="zh-CN"/>
        </w:rPr>
        <w:t>For a slot containing DL and UL regions, the Flexible/</w:t>
      </w:r>
      <w:r w:rsidR="009E40A1">
        <w:rPr>
          <w:rFonts w:eastAsia="SimSun"/>
          <w:lang w:eastAsia="zh-CN"/>
        </w:rPr>
        <w:t>Unknown region is mapped after the DL region and before the UL region</w:t>
      </w:r>
    </w:p>
    <w:p w:rsidR="009E40A1" w:rsidRDefault="00C12B74" w:rsidP="009E40A1">
      <w:pPr>
        <w:pStyle w:val="BodyText"/>
        <w:numPr>
          <w:ilvl w:val="1"/>
          <w:numId w:val="18"/>
        </w:numPr>
        <w:rPr>
          <w:rFonts w:eastAsia="SimSun"/>
          <w:lang w:eastAsia="zh-CN"/>
        </w:rPr>
      </w:pPr>
      <w:r>
        <w:rPr>
          <w:rFonts w:eastAsia="SimSun"/>
          <w:lang w:eastAsia="zh-CN"/>
        </w:rPr>
        <w:t>For a slot containing only UL and Flexible/Unknown, Flexible/Unknown symbols can be mapped before and after the UL region.</w:t>
      </w:r>
      <w:r w:rsidR="009E40A1">
        <w:rPr>
          <w:rFonts w:eastAsia="SimSun"/>
          <w:lang w:eastAsia="zh-CN"/>
        </w:rPr>
        <w:t xml:space="preserve"> </w:t>
      </w:r>
    </w:p>
    <w:p w:rsidR="009E40A1" w:rsidRDefault="00C12B74" w:rsidP="00C12B74">
      <w:pPr>
        <w:pStyle w:val="BodyText"/>
        <w:numPr>
          <w:ilvl w:val="1"/>
          <w:numId w:val="18"/>
        </w:numPr>
        <w:rPr>
          <w:rFonts w:eastAsia="SimSun"/>
          <w:lang w:eastAsia="zh-CN"/>
        </w:rPr>
      </w:pPr>
      <w:r>
        <w:rPr>
          <w:rFonts w:eastAsia="SimSun"/>
          <w:lang w:eastAsia="zh-CN"/>
        </w:rPr>
        <w:t>Note that the number of symbols for any symbol type may be zero.</w:t>
      </w:r>
    </w:p>
    <w:p w:rsidR="00FE0C1F" w:rsidRDefault="00FE0C1F" w:rsidP="009E40A1">
      <w:pPr>
        <w:pStyle w:val="BodyText"/>
        <w:rPr>
          <w:rFonts w:eastAsia="SimSun"/>
          <w:lang w:eastAsia="zh-CN"/>
        </w:rPr>
      </w:pPr>
    </w:p>
    <w:p w:rsidR="006F53D3" w:rsidRDefault="009E40A1" w:rsidP="009E40A1">
      <w:pPr>
        <w:pStyle w:val="BodyText"/>
        <w:rPr>
          <w:rFonts w:eastAsia="SimSun"/>
          <w:lang w:eastAsia="zh-CN"/>
        </w:rPr>
      </w:pPr>
      <w:r>
        <w:rPr>
          <w:rFonts w:eastAsia="SimSun"/>
          <w:lang w:eastAsia="zh-CN"/>
        </w:rPr>
        <w:t xml:space="preserve">These design guidelines can be used to </w:t>
      </w:r>
      <w:r w:rsidR="0039177B">
        <w:rPr>
          <w:rFonts w:eastAsia="SimSun"/>
          <w:lang w:eastAsia="zh-CN"/>
        </w:rPr>
        <w:t>define</w:t>
      </w:r>
      <w:r>
        <w:rPr>
          <w:rFonts w:eastAsia="SimSun"/>
          <w:lang w:eastAsia="zh-CN"/>
        </w:rPr>
        <w:t xml:space="preserve"> a table of possible slot format combinations which </w:t>
      </w:r>
      <w:r w:rsidR="003A42DC">
        <w:rPr>
          <w:rFonts w:eastAsia="SimSun"/>
          <w:lang w:eastAsia="zh-CN"/>
        </w:rPr>
        <w:t xml:space="preserve">is </w:t>
      </w:r>
      <w:r>
        <w:rPr>
          <w:rFonts w:eastAsia="SimSun"/>
          <w:lang w:eastAsia="zh-CN"/>
        </w:rPr>
        <w:t xml:space="preserve">semi-statically configured by RRC signaling. </w:t>
      </w:r>
      <w:r w:rsidR="003A42DC">
        <w:rPr>
          <w:rFonts w:eastAsia="SimSun"/>
          <w:lang w:eastAsia="zh-CN"/>
        </w:rPr>
        <w:t xml:space="preserve">The SFI </w:t>
      </w:r>
      <w:r>
        <w:rPr>
          <w:rFonts w:eastAsia="SimSun"/>
          <w:lang w:eastAsia="zh-CN"/>
        </w:rPr>
        <w:t xml:space="preserve">contained in the group-common PDCCH is an index to a row in the table. </w:t>
      </w:r>
      <w:r w:rsidR="003A42DC">
        <w:rPr>
          <w:rFonts w:eastAsia="SimSun"/>
          <w:lang w:eastAsia="zh-CN"/>
        </w:rPr>
        <w:t xml:space="preserve">An advantage of this </w:t>
      </w:r>
      <w:r w:rsidR="006F53D3">
        <w:rPr>
          <w:rFonts w:eastAsia="SimSun"/>
          <w:lang w:eastAsia="zh-CN"/>
        </w:rPr>
        <w:t xml:space="preserve">tabular </w:t>
      </w:r>
      <w:r w:rsidR="003A42DC">
        <w:rPr>
          <w:rFonts w:eastAsia="SimSun"/>
          <w:lang w:eastAsia="zh-CN"/>
        </w:rPr>
        <w:t xml:space="preserve">approach is that it </w:t>
      </w:r>
      <w:r w:rsidR="006F53D3">
        <w:rPr>
          <w:rFonts w:eastAsia="SimSun"/>
          <w:lang w:eastAsia="zh-CN"/>
        </w:rPr>
        <w:t>can be t</w:t>
      </w:r>
      <w:r w:rsidR="003A42DC">
        <w:rPr>
          <w:rFonts w:eastAsia="SimSun"/>
          <w:lang w:eastAsia="zh-CN"/>
        </w:rPr>
        <w:t xml:space="preserve">ailored to a specific UE’s deployment and/or traffic type. Consequently, only a few bits are needed </w:t>
      </w:r>
      <w:r w:rsidR="00BE3F6D">
        <w:rPr>
          <w:rFonts w:eastAsia="SimSun"/>
          <w:lang w:eastAsia="zh-CN"/>
        </w:rPr>
        <w:t xml:space="preserve">to address the </w:t>
      </w:r>
      <w:r w:rsidR="006F53D3">
        <w:rPr>
          <w:rFonts w:eastAsia="SimSun"/>
          <w:lang w:eastAsia="zh-CN"/>
        </w:rPr>
        <w:t xml:space="preserve">range of operational scenarios </w:t>
      </w:r>
      <w:r w:rsidR="00BE3F6D">
        <w:rPr>
          <w:rFonts w:eastAsia="SimSun"/>
          <w:lang w:eastAsia="zh-CN"/>
        </w:rPr>
        <w:t>experienced by a given UE.</w:t>
      </w:r>
      <w:r w:rsidR="006F53D3">
        <w:rPr>
          <w:rFonts w:eastAsia="SimSun"/>
          <w:lang w:eastAsia="zh-CN"/>
        </w:rPr>
        <w:t xml:space="preserve"> A second advantage is that since the table is UE-specific, a subset of </w:t>
      </w:r>
      <w:r w:rsidR="00FE0C1F">
        <w:rPr>
          <w:rFonts w:eastAsia="SimSun"/>
          <w:lang w:eastAsia="zh-CN"/>
        </w:rPr>
        <w:t>Flexible/</w:t>
      </w:r>
      <w:r w:rsidR="006F53D3">
        <w:rPr>
          <w:rFonts w:eastAsia="SimSun"/>
          <w:lang w:eastAsia="zh-CN"/>
        </w:rPr>
        <w:t>Unknown symbols in one or more entries of the table can be disabled on a per UE basis depending on new features introduced in a future release.</w:t>
      </w:r>
      <w:r w:rsidR="0039177B">
        <w:rPr>
          <w:rFonts w:eastAsia="SimSun"/>
          <w:lang w:eastAsia="zh-CN"/>
        </w:rPr>
        <w:t xml:space="preserve"> </w:t>
      </w:r>
      <w:r w:rsidR="000C1A17">
        <w:rPr>
          <w:rFonts w:eastAsia="SimSun"/>
          <w:lang w:eastAsia="zh-CN"/>
        </w:rPr>
        <w:t xml:space="preserve">A range of 3 – </w:t>
      </w:r>
      <w:r w:rsidR="00D31F37">
        <w:rPr>
          <w:rFonts w:eastAsia="SimSun"/>
          <w:lang w:eastAsia="zh-CN"/>
        </w:rPr>
        <w:t>6</w:t>
      </w:r>
      <w:r w:rsidR="0039177B">
        <w:rPr>
          <w:rFonts w:eastAsia="SimSun"/>
          <w:lang w:eastAsia="zh-CN"/>
        </w:rPr>
        <w:t xml:space="preserve"> bits should be </w:t>
      </w:r>
      <w:r w:rsidR="000C1A17">
        <w:rPr>
          <w:rFonts w:eastAsia="SimSun"/>
          <w:lang w:eastAsia="zh-CN"/>
        </w:rPr>
        <w:t>sufficient for indicating SFI for a given slot.</w:t>
      </w:r>
    </w:p>
    <w:p w:rsidR="007128A0" w:rsidRDefault="006F53D3" w:rsidP="009E40A1">
      <w:pPr>
        <w:pStyle w:val="BodyText"/>
        <w:rPr>
          <w:rFonts w:eastAsia="SimSun"/>
          <w:b/>
          <w:lang w:eastAsia="zh-CN"/>
        </w:rPr>
      </w:pPr>
      <w:r w:rsidRPr="006F53D3">
        <w:rPr>
          <w:rFonts w:eastAsia="SimSun"/>
          <w:b/>
          <w:lang w:eastAsia="zh-CN"/>
        </w:rPr>
        <w:t>Proposal</w:t>
      </w:r>
      <w:r w:rsidR="00FE0C1F">
        <w:rPr>
          <w:rFonts w:eastAsia="SimSun"/>
          <w:b/>
          <w:lang w:eastAsia="zh-CN"/>
        </w:rPr>
        <w:t xml:space="preserve"> </w:t>
      </w:r>
      <w:r w:rsidR="00D43AEF">
        <w:rPr>
          <w:rFonts w:eastAsia="SimSun"/>
          <w:b/>
          <w:lang w:eastAsia="zh-CN"/>
        </w:rPr>
        <w:t>4</w:t>
      </w:r>
    </w:p>
    <w:p w:rsidR="007620A2" w:rsidRDefault="007128A0" w:rsidP="007128A0">
      <w:pPr>
        <w:pStyle w:val="BodyText"/>
        <w:numPr>
          <w:ilvl w:val="0"/>
          <w:numId w:val="20"/>
        </w:numPr>
        <w:rPr>
          <w:rFonts w:eastAsia="SimSun"/>
          <w:b/>
          <w:lang w:eastAsia="zh-CN"/>
        </w:rPr>
      </w:pPr>
      <w:r>
        <w:rPr>
          <w:rFonts w:eastAsia="SimSun"/>
          <w:b/>
          <w:lang w:eastAsia="zh-CN"/>
        </w:rPr>
        <w:t>A</w:t>
      </w:r>
      <w:r w:rsidR="006F53D3" w:rsidRPr="006F53D3">
        <w:rPr>
          <w:rFonts w:eastAsia="SimSun"/>
          <w:b/>
          <w:lang w:eastAsia="zh-CN"/>
        </w:rPr>
        <w:t xml:space="preserve"> </w:t>
      </w:r>
      <w:r w:rsidR="00D43AEF">
        <w:rPr>
          <w:rFonts w:eastAsia="SimSun"/>
          <w:b/>
          <w:lang w:eastAsia="zh-CN"/>
        </w:rPr>
        <w:t>table</w:t>
      </w:r>
      <w:r w:rsidR="006F53D3" w:rsidRPr="006F53D3">
        <w:rPr>
          <w:rFonts w:eastAsia="SimSun"/>
          <w:b/>
          <w:lang w:eastAsia="zh-CN"/>
        </w:rPr>
        <w:t xml:space="preserve"> of </w:t>
      </w:r>
      <w:r w:rsidR="00FE0C1F">
        <w:rPr>
          <w:rFonts w:eastAsia="SimSun"/>
          <w:b/>
          <w:lang w:eastAsia="zh-CN"/>
        </w:rPr>
        <w:t>slot format patterns is configured by RRC signaling</w:t>
      </w:r>
      <w:r w:rsidR="00D43AEF">
        <w:rPr>
          <w:rFonts w:eastAsia="SimSun"/>
          <w:b/>
          <w:lang w:eastAsia="zh-CN"/>
        </w:rPr>
        <w:t xml:space="preserve">. Each slot format pattern indicates </w:t>
      </w:r>
      <w:r w:rsidR="007620A2">
        <w:rPr>
          <w:rFonts w:eastAsia="SimSun"/>
          <w:b/>
          <w:lang w:eastAsia="zh-CN"/>
        </w:rPr>
        <w:t>the slot format</w:t>
      </w:r>
      <w:r w:rsidR="00D43AEF">
        <w:rPr>
          <w:rFonts w:eastAsia="SimSun"/>
          <w:b/>
          <w:lang w:eastAsia="zh-CN"/>
        </w:rPr>
        <w:t>s</w:t>
      </w:r>
      <w:r w:rsidR="007620A2">
        <w:rPr>
          <w:rFonts w:eastAsia="SimSun"/>
          <w:b/>
          <w:lang w:eastAsia="zh-CN"/>
        </w:rPr>
        <w:t xml:space="preserve"> for N slots</w:t>
      </w:r>
      <w:r w:rsidR="00D43AEF">
        <w:rPr>
          <w:rFonts w:eastAsia="SimSun"/>
          <w:b/>
          <w:lang w:eastAsia="zh-CN"/>
        </w:rPr>
        <w:t>.</w:t>
      </w:r>
    </w:p>
    <w:p w:rsidR="006F53D3" w:rsidRPr="007620A2" w:rsidRDefault="007620A2" w:rsidP="007620A2">
      <w:pPr>
        <w:pStyle w:val="BodyText"/>
        <w:numPr>
          <w:ilvl w:val="0"/>
          <w:numId w:val="20"/>
        </w:numPr>
        <w:rPr>
          <w:rFonts w:eastAsia="SimSun"/>
          <w:b/>
          <w:lang w:eastAsia="zh-CN"/>
        </w:rPr>
      </w:pPr>
      <w:r>
        <w:rPr>
          <w:rFonts w:eastAsia="SimSun"/>
          <w:b/>
          <w:lang w:eastAsia="zh-CN"/>
        </w:rPr>
        <w:t xml:space="preserve">The SFI field carried in the </w:t>
      </w:r>
      <w:r w:rsidR="006F53D3" w:rsidRPr="007620A2">
        <w:rPr>
          <w:rFonts w:eastAsia="SimSun"/>
          <w:b/>
          <w:lang w:eastAsia="zh-CN"/>
        </w:rPr>
        <w:t xml:space="preserve">group common PDCCH </w:t>
      </w:r>
      <w:r>
        <w:rPr>
          <w:rFonts w:eastAsia="SimSun"/>
          <w:b/>
          <w:lang w:eastAsia="zh-CN"/>
        </w:rPr>
        <w:t>is an index to a</w:t>
      </w:r>
      <w:r w:rsidR="00D43AEF">
        <w:rPr>
          <w:rFonts w:eastAsia="SimSun"/>
          <w:b/>
          <w:lang w:eastAsia="zh-CN"/>
        </w:rPr>
        <w:t xml:space="preserve"> row in the table and </w:t>
      </w:r>
      <w:r>
        <w:rPr>
          <w:rFonts w:eastAsia="SimSun"/>
          <w:b/>
          <w:lang w:eastAsia="zh-CN"/>
        </w:rPr>
        <w:t>provides the slot format for each of the N slots.</w:t>
      </w:r>
    </w:p>
    <w:p w:rsidR="007128A0" w:rsidRDefault="007128A0" w:rsidP="004225C9">
      <w:pPr>
        <w:pStyle w:val="BodyText"/>
        <w:rPr>
          <w:rFonts w:eastAsia="SimSun"/>
          <w:lang w:eastAsia="zh-CN"/>
        </w:rPr>
      </w:pPr>
      <w:r>
        <w:rPr>
          <w:rFonts w:eastAsia="SimSun"/>
          <w:lang w:eastAsia="zh-CN"/>
        </w:rPr>
        <w:t xml:space="preserve">. </w:t>
      </w:r>
    </w:p>
    <w:p w:rsidR="004225C9" w:rsidRDefault="004225C9" w:rsidP="004225C9">
      <w:pPr>
        <w:pStyle w:val="BodyText"/>
        <w:rPr>
          <w:rFonts w:eastAsia="SimSun"/>
          <w:lang w:eastAsia="zh-CN"/>
        </w:rPr>
      </w:pPr>
      <w:r>
        <w:rPr>
          <w:rFonts w:eastAsia="SimSun"/>
          <w:lang w:eastAsia="zh-CN"/>
        </w:rPr>
        <w:t>For TDD it is necessary to indicate a gap fo</w:t>
      </w:r>
      <w:r w:rsidR="007620A2">
        <w:rPr>
          <w:rFonts w:eastAsia="SimSun"/>
          <w:lang w:eastAsia="zh-CN"/>
        </w:rPr>
        <w:t xml:space="preserve">r UL-DL switching per the RAN1 </w:t>
      </w:r>
      <w:r w:rsidR="00D43AEF">
        <w:rPr>
          <w:rFonts w:eastAsia="SimSun"/>
          <w:lang w:eastAsia="zh-CN"/>
        </w:rPr>
        <w:t>AH_#NR2</w:t>
      </w:r>
      <w:r>
        <w:rPr>
          <w:rFonts w:eastAsia="SimSun"/>
          <w:lang w:eastAsia="zh-CN"/>
        </w:rPr>
        <w:t xml:space="preserve"> agreement. </w:t>
      </w:r>
      <w:r w:rsidR="007620A2">
        <w:rPr>
          <w:rFonts w:eastAsia="SimSun"/>
          <w:lang w:eastAsia="zh-CN"/>
        </w:rPr>
        <w:t xml:space="preserve">One solution is to explicitly define a GP region in the slot format pattern, similarly to the LTE special subframe. A simpler solution is to use the Flexible/Unknown symbols, where the DL-UL switching gap is located in a Flexible region before an UL region. </w:t>
      </w:r>
      <w:r w:rsidR="009C2681">
        <w:rPr>
          <w:rFonts w:eastAsia="SimSun"/>
          <w:lang w:eastAsia="zh-CN"/>
        </w:rPr>
        <w:t>The Flexible region should be provisioned to account for both the UL-DL switching and timing advance</w:t>
      </w:r>
      <w:r>
        <w:rPr>
          <w:rFonts w:eastAsia="SimSun"/>
          <w:lang w:eastAsia="zh-CN"/>
        </w:rPr>
        <w:t xml:space="preserve">. </w:t>
      </w:r>
    </w:p>
    <w:p w:rsidR="007128A0" w:rsidRDefault="009C2681" w:rsidP="004225C9">
      <w:pPr>
        <w:pStyle w:val="BodyText"/>
        <w:rPr>
          <w:rFonts w:eastAsia="SimSun"/>
          <w:b/>
          <w:lang w:eastAsia="zh-CN"/>
        </w:rPr>
      </w:pPr>
      <w:r>
        <w:rPr>
          <w:rFonts w:eastAsia="SimSun"/>
          <w:b/>
          <w:lang w:eastAsia="zh-CN"/>
        </w:rPr>
        <w:t>Proposal</w:t>
      </w:r>
      <w:r w:rsidR="00D43AEF">
        <w:rPr>
          <w:rFonts w:eastAsia="SimSun"/>
          <w:b/>
          <w:lang w:eastAsia="zh-CN"/>
        </w:rPr>
        <w:t xml:space="preserve"> 5</w:t>
      </w:r>
      <w:r>
        <w:rPr>
          <w:rFonts w:eastAsia="SimSun"/>
          <w:b/>
          <w:lang w:eastAsia="zh-CN"/>
        </w:rPr>
        <w:t xml:space="preserve">: for TDD, </w:t>
      </w:r>
      <w:r w:rsidR="00D43AEF">
        <w:rPr>
          <w:rFonts w:eastAsia="SimSun"/>
          <w:b/>
          <w:lang w:eastAsia="zh-CN"/>
        </w:rPr>
        <w:t>a flexible region before an UL region provides a gap for D</w:t>
      </w:r>
      <w:r>
        <w:rPr>
          <w:rFonts w:eastAsia="SimSun"/>
          <w:b/>
          <w:lang w:eastAsia="zh-CN"/>
        </w:rPr>
        <w:t xml:space="preserve">L-UL switching </w:t>
      </w:r>
      <w:r w:rsidR="00D43AEF">
        <w:rPr>
          <w:rFonts w:eastAsia="SimSun"/>
          <w:b/>
          <w:lang w:eastAsia="zh-CN"/>
        </w:rPr>
        <w:t>and timing advance</w:t>
      </w:r>
      <w:r w:rsidR="007128A0">
        <w:rPr>
          <w:rFonts w:eastAsia="SimSun"/>
          <w:b/>
          <w:lang w:eastAsia="zh-CN"/>
        </w:rPr>
        <w:t>.</w:t>
      </w:r>
    </w:p>
    <w:p w:rsidR="007128A0" w:rsidRPr="007128A0" w:rsidRDefault="007128A0" w:rsidP="004225C9">
      <w:pPr>
        <w:pStyle w:val="BodyText"/>
        <w:rPr>
          <w:rFonts w:eastAsia="SimSun"/>
          <w:b/>
          <w:lang w:eastAsia="zh-CN"/>
        </w:rPr>
      </w:pPr>
    </w:p>
    <w:p w:rsidR="009E40A1" w:rsidRDefault="007128A0" w:rsidP="007128A0">
      <w:pPr>
        <w:pStyle w:val="Heading2"/>
      </w:pPr>
      <w:r>
        <w:lastRenderedPageBreak/>
        <w:t>Extension to bandwidth parts, numerologies and CA</w:t>
      </w:r>
    </w:p>
    <w:p w:rsidR="00C4321D" w:rsidRDefault="00C4321D" w:rsidP="00C4321D">
      <w:pPr>
        <w:jc w:val="both"/>
        <w:rPr>
          <w:rFonts w:eastAsia="MS Mincho"/>
          <w:lang w:eastAsia="ja-JP"/>
        </w:rPr>
      </w:pPr>
      <w:r>
        <w:t>It was agreed at RAN1 #86bis that NR s</w:t>
      </w:r>
      <w:r w:rsidRPr="0074765F">
        <w:rPr>
          <w:rFonts w:eastAsia="MS Mincho" w:hint="eastAsia"/>
          <w:lang w:eastAsia="ja-JP"/>
        </w:rPr>
        <w:t>hould support both data and control with the same numerology</w:t>
      </w:r>
      <w:r>
        <w:rPr>
          <w:rFonts w:eastAsia="MS Mincho"/>
          <w:lang w:eastAsia="ja-JP"/>
        </w:rPr>
        <w:t xml:space="preserve">. In addition it has been agreed that a UE may be configured with one or more bandwidth parts on a wideband carrier, and that the UE may receive/transmit data only within active bandwidth parts using the associated </w:t>
      </w:r>
      <w:r w:rsidR="009C2681">
        <w:rPr>
          <w:rFonts w:eastAsia="MS Mincho"/>
          <w:lang w:eastAsia="ja-JP"/>
        </w:rPr>
        <w:t xml:space="preserve">configured </w:t>
      </w:r>
      <w:r>
        <w:rPr>
          <w:rFonts w:eastAsia="MS Mincho"/>
          <w:lang w:eastAsia="ja-JP"/>
        </w:rPr>
        <w:t xml:space="preserve">numerology. </w:t>
      </w:r>
    </w:p>
    <w:p w:rsidR="00C4321D" w:rsidRDefault="00C4321D" w:rsidP="00C4321D">
      <w:pPr>
        <w:jc w:val="both"/>
      </w:pPr>
      <w:r>
        <w:rPr>
          <w:rFonts w:eastAsia="MS Mincho"/>
          <w:lang w:eastAsia="ja-JP"/>
        </w:rPr>
        <w:t xml:space="preserve">An open question, therefore, is whether separate SFIs should be indicated for each configured bandwidth part or numerology in a serving cell. First, </w:t>
      </w:r>
      <w:r>
        <w:t xml:space="preserve">it can be assumed that the DL and UL directions are aligned to avoid UL-DL interference. However, the set of </w:t>
      </w:r>
      <w:r w:rsidR="009C2681">
        <w:t>Flexible/</w:t>
      </w:r>
      <w:r>
        <w:t xml:space="preserve">Unknown symbols may differ for different numerologies or bandwidth parts depending on the use case or deployment scenario. An example scenario justifying </w:t>
      </w:r>
      <w:r>
        <w:rPr>
          <w:rFonts w:eastAsia="MS Mincho"/>
          <w:lang w:eastAsia="ja-JP"/>
        </w:rPr>
        <w:t xml:space="preserve">separate SFIs can be seen in </w:t>
      </w:r>
      <w:r w:rsidR="002F14B0">
        <w:rPr>
          <w:rFonts w:eastAsia="MS Mincho"/>
          <w:lang w:eastAsia="ja-JP"/>
        </w:rPr>
        <w:fldChar w:fldCharType="begin"/>
      </w:r>
      <w:r>
        <w:rPr>
          <w:rFonts w:eastAsia="MS Mincho"/>
          <w:lang w:eastAsia="ja-JP"/>
        </w:rPr>
        <w:instrText xml:space="preserve"> REF _Ref489869244 \h </w:instrText>
      </w:r>
      <w:r w:rsidR="002F14B0">
        <w:rPr>
          <w:rFonts w:eastAsia="MS Mincho"/>
          <w:lang w:eastAsia="ja-JP"/>
        </w:rPr>
      </w:r>
      <w:r w:rsidR="002F14B0">
        <w:rPr>
          <w:rFonts w:eastAsia="MS Mincho"/>
          <w:lang w:eastAsia="ja-JP"/>
        </w:rPr>
        <w:fldChar w:fldCharType="separate"/>
      </w:r>
      <w:r w:rsidR="00A47700">
        <w:t xml:space="preserve">Figure </w:t>
      </w:r>
      <w:r w:rsidR="00A47700">
        <w:rPr>
          <w:noProof/>
        </w:rPr>
        <w:t>3</w:t>
      </w:r>
      <w:r w:rsidR="002F14B0">
        <w:rPr>
          <w:rFonts w:eastAsia="MS Mincho"/>
          <w:lang w:eastAsia="ja-JP"/>
        </w:rPr>
        <w:fldChar w:fldCharType="end"/>
      </w:r>
      <w:r>
        <w:rPr>
          <w:rFonts w:eastAsia="MS Mincho"/>
          <w:lang w:eastAsia="ja-JP"/>
        </w:rPr>
        <w:t>, where different bandwidth parts are configured for SCS = 15</w:t>
      </w:r>
      <w:r w:rsidR="0039177B">
        <w:rPr>
          <w:rFonts w:eastAsia="MS Mincho"/>
          <w:lang w:eastAsia="ja-JP"/>
        </w:rPr>
        <w:t xml:space="preserve"> and</w:t>
      </w:r>
      <w:r>
        <w:rPr>
          <w:rFonts w:eastAsia="MS Mincho"/>
          <w:lang w:eastAsia="ja-JP"/>
        </w:rPr>
        <w:t xml:space="preserve"> 30 KHz. It can be seen that the </w:t>
      </w:r>
      <w:r>
        <w:t xml:space="preserve">fifth symbol for 15KHz SCS is indicated as Unknown whereas for the 30KHz SCS the same time duration is indicated as DL. </w:t>
      </w:r>
    </w:p>
    <w:p w:rsidR="00C4321D" w:rsidRDefault="00C4321D" w:rsidP="00C4321D"/>
    <w:p w:rsidR="00C4321D" w:rsidRDefault="00C4321D" w:rsidP="00C4321D">
      <w:pPr>
        <w:keepNext/>
        <w:jc w:val="center"/>
      </w:pPr>
      <w:r w:rsidRPr="009B055E">
        <w:rPr>
          <w:noProof/>
          <w:lang w:eastAsia="zh-CN"/>
        </w:rPr>
        <w:drawing>
          <wp:inline distT="0" distB="0" distL="0" distR="0">
            <wp:extent cx="3493124" cy="1843669"/>
            <wp:effectExtent l="1905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3499748" cy="1847165"/>
                    </a:xfrm>
                    <a:prstGeom prst="rect">
                      <a:avLst/>
                    </a:prstGeom>
                    <a:noFill/>
                    <a:ln w="9525">
                      <a:noFill/>
                      <a:miter lim="800000"/>
                      <a:headEnd/>
                      <a:tailEnd/>
                    </a:ln>
                  </pic:spPr>
                </pic:pic>
              </a:graphicData>
            </a:graphic>
          </wp:inline>
        </w:drawing>
      </w:r>
    </w:p>
    <w:p w:rsidR="00C4321D" w:rsidRDefault="00C4321D" w:rsidP="00C4321D">
      <w:pPr>
        <w:pStyle w:val="Caption"/>
      </w:pPr>
      <w:bookmarkStart w:id="5" w:name="_Ref489869244"/>
      <w:r>
        <w:t xml:space="preserve">Figure </w:t>
      </w:r>
      <w:fldSimple w:instr=" SEQ Figure \* ARABIC ">
        <w:r w:rsidR="00A47700">
          <w:rPr>
            <w:noProof/>
          </w:rPr>
          <w:t>3</w:t>
        </w:r>
      </w:fldSimple>
      <w:bookmarkEnd w:id="5"/>
      <w:r>
        <w:t xml:space="preserve"> Illustration of two bandwidth parts with different indications of DL and Unknown for the same time duration.</w:t>
      </w:r>
    </w:p>
    <w:p w:rsidR="00C4321D" w:rsidRDefault="00C4321D" w:rsidP="00C4321D">
      <w:pPr>
        <w:jc w:val="both"/>
      </w:pPr>
      <w:r>
        <w:t>It</w:t>
      </w:r>
      <w:r w:rsidR="009C2681">
        <w:t xml:space="preserve"> should also be noted in </w:t>
      </w:r>
      <w:r w:rsidR="002F14B0">
        <w:fldChar w:fldCharType="begin"/>
      </w:r>
      <w:r w:rsidR="009C2681">
        <w:instrText xml:space="preserve"> REF _Ref489869244 \h </w:instrText>
      </w:r>
      <w:r w:rsidR="002F14B0">
        <w:fldChar w:fldCharType="separate"/>
      </w:r>
      <w:r w:rsidR="00A47700">
        <w:t xml:space="preserve">Figure </w:t>
      </w:r>
      <w:r w:rsidR="00A47700">
        <w:rPr>
          <w:noProof/>
        </w:rPr>
        <w:t>3</w:t>
      </w:r>
      <w:r w:rsidR="002F14B0">
        <w:fldChar w:fldCharType="end"/>
      </w:r>
      <w:r w:rsidR="009C2681">
        <w:t xml:space="preserve"> </w:t>
      </w:r>
      <w:r>
        <w:t xml:space="preserve">that the GP duration may not necessarily be the same for both numerologies. For instance, if the DL-UL switching time and required timing advance fall within 1-symbol duration at the higher SCS spacing, then an extra OFDM symbol can be indicated as DL in </w:t>
      </w:r>
      <w:r w:rsidR="002F14B0">
        <w:fldChar w:fldCharType="begin"/>
      </w:r>
      <w:r w:rsidR="009C2681">
        <w:instrText xml:space="preserve"> REF _Ref489869244 \h </w:instrText>
      </w:r>
      <w:r w:rsidR="002F14B0">
        <w:fldChar w:fldCharType="separate"/>
      </w:r>
      <w:r w:rsidR="00A47700">
        <w:t xml:space="preserve">Figure </w:t>
      </w:r>
      <w:r w:rsidR="00A47700">
        <w:rPr>
          <w:noProof/>
        </w:rPr>
        <w:t>3</w:t>
      </w:r>
      <w:r w:rsidR="002F14B0">
        <w:fldChar w:fldCharType="end"/>
      </w:r>
      <w:r>
        <w:t>.</w:t>
      </w:r>
    </w:p>
    <w:p w:rsidR="00C4321D" w:rsidRDefault="00C4321D" w:rsidP="00C4321D">
      <w:pPr>
        <w:jc w:val="both"/>
      </w:pPr>
    </w:p>
    <w:p w:rsidR="00C4321D" w:rsidRDefault="00C4321D" w:rsidP="00C4321D">
      <w:pPr>
        <w:jc w:val="both"/>
        <w:rPr>
          <w:lang w:val="en-GB"/>
        </w:rPr>
      </w:pPr>
      <w:r>
        <w:t xml:space="preserve">However, it is not desirable to link SFI indication for a given serving cell </w:t>
      </w:r>
      <w:r w:rsidR="0039177B">
        <w:t xml:space="preserve">to a given </w:t>
      </w:r>
      <w:r>
        <w:t>band</w:t>
      </w:r>
      <w:r w:rsidR="0039177B">
        <w:t>width part and/or numerology</w:t>
      </w:r>
      <w:r>
        <w:t>. Firstly, by definition, the group-common PDCCH applies to a group of UEs whereas BWPs are UE-specific. Secondly, simpler solutions can be introduced to limit the DL control signaling overhead for a given cell. A UE may be configured to monitor for the group common PDCCH in a given numerology</w:t>
      </w:r>
      <w:r w:rsidR="0039177B">
        <w:t xml:space="preserve">, where the </w:t>
      </w:r>
      <w:r>
        <w:t xml:space="preserve">SFI is applicable across any and all BWPs that may be configured for the UE. Referring again to the issue illustrated in </w:t>
      </w:r>
      <w:r w:rsidR="002F14B0">
        <w:fldChar w:fldCharType="begin"/>
      </w:r>
      <w:r>
        <w:instrText xml:space="preserve"> REF _Ref489869244 \h </w:instrText>
      </w:r>
      <w:r w:rsidR="002F14B0">
        <w:fldChar w:fldCharType="separate"/>
      </w:r>
      <w:r w:rsidR="00A47700">
        <w:t xml:space="preserve">Figure </w:t>
      </w:r>
      <w:r w:rsidR="00A47700">
        <w:rPr>
          <w:noProof/>
        </w:rPr>
        <w:t>3</w:t>
      </w:r>
      <w:r w:rsidR="002F14B0">
        <w:fldChar w:fldCharType="end"/>
      </w:r>
      <w:r>
        <w:t>, UE behavior can be specified for the 30 KHz BWP such that a DCI scheduling DL assignment can overwrite the Unknown symbol</w:t>
      </w:r>
      <w:r w:rsidR="0039177B">
        <w:t>(s)</w:t>
      </w:r>
      <w:r>
        <w:t xml:space="preserve"> defined in the SFI.</w:t>
      </w:r>
    </w:p>
    <w:p w:rsidR="00C4321D" w:rsidRPr="00D5074B" w:rsidRDefault="00C4321D" w:rsidP="00C4321D">
      <w:pPr>
        <w:rPr>
          <w:lang w:val="en-GB"/>
        </w:rPr>
      </w:pPr>
    </w:p>
    <w:p w:rsidR="00B44F85" w:rsidRDefault="009C2681" w:rsidP="00C4321D">
      <w:pPr>
        <w:pStyle w:val="BodyText"/>
        <w:rPr>
          <w:rFonts w:eastAsia="SimSun"/>
          <w:lang w:eastAsia="zh-CN"/>
        </w:rPr>
      </w:pPr>
      <w:r>
        <w:rPr>
          <w:rFonts w:eastAsia="SimSun" w:hint="eastAsia"/>
          <w:b/>
          <w:lang w:eastAsia="zh-CN"/>
        </w:rPr>
        <w:t>Proposal</w:t>
      </w:r>
      <w:r w:rsidR="00AA0C15">
        <w:rPr>
          <w:rFonts w:eastAsia="SimSun"/>
          <w:b/>
          <w:lang w:eastAsia="zh-CN"/>
        </w:rPr>
        <w:t xml:space="preserve"> 6</w:t>
      </w:r>
      <w:r w:rsidR="007650F3">
        <w:rPr>
          <w:rFonts w:eastAsia="SimSun" w:hint="eastAsia"/>
          <w:b/>
          <w:lang w:eastAsia="zh-CN"/>
        </w:rPr>
        <w:t xml:space="preserve">: </w:t>
      </w:r>
      <w:r w:rsidR="007650F3">
        <w:rPr>
          <w:rFonts w:eastAsia="SimSun"/>
          <w:b/>
          <w:lang w:eastAsia="zh-CN"/>
        </w:rPr>
        <w:t xml:space="preserve">If </w:t>
      </w:r>
      <w:r w:rsidR="0039177B">
        <w:rPr>
          <w:rFonts w:eastAsia="SimSun"/>
          <w:b/>
          <w:lang w:eastAsia="zh-CN"/>
        </w:rPr>
        <w:t xml:space="preserve">a UE is configured to monitor for </w:t>
      </w:r>
      <w:r w:rsidR="007650F3">
        <w:rPr>
          <w:rFonts w:eastAsia="SimSun"/>
          <w:b/>
          <w:lang w:eastAsia="zh-CN"/>
        </w:rPr>
        <w:t xml:space="preserve">SFI </w:t>
      </w:r>
      <w:r w:rsidR="0039177B">
        <w:rPr>
          <w:rFonts w:eastAsia="SimSun"/>
          <w:b/>
          <w:lang w:eastAsia="zh-CN"/>
        </w:rPr>
        <w:t xml:space="preserve">for a serving cell, the UE shall assume that a detected SFI is applicable across the serving cell </w:t>
      </w:r>
      <w:r w:rsidR="007650F3">
        <w:rPr>
          <w:rFonts w:eastAsia="SimSun"/>
          <w:b/>
          <w:lang w:eastAsia="zh-CN"/>
        </w:rPr>
        <w:t>regardless of the number of bandwidth parts and/or numerologies configured in the cell.</w:t>
      </w:r>
    </w:p>
    <w:p w:rsidR="00EE2281" w:rsidRDefault="00EE2281" w:rsidP="00EE2281">
      <w:pPr>
        <w:jc w:val="both"/>
      </w:pPr>
    </w:p>
    <w:p w:rsidR="00090922" w:rsidRDefault="00090922" w:rsidP="00090922">
      <w:pPr>
        <w:pStyle w:val="BodyText"/>
        <w:rPr>
          <w:rFonts w:eastAsia="SimSun"/>
          <w:lang w:eastAsia="zh-CN"/>
        </w:rPr>
      </w:pPr>
      <w:r>
        <w:rPr>
          <w:rFonts w:eastAsia="SimSun"/>
          <w:lang w:eastAsia="zh-CN"/>
        </w:rPr>
        <w:t xml:space="preserve">If a UE is configured to receive PDSCH in multiple serving cells, i.e. CA, it should be possible to cross schedule SFI indication in one serving cell from another serving cell. This reduces the decoding/monitoring operations for group common PDCCH when a UE is configured for CA. </w:t>
      </w:r>
    </w:p>
    <w:p w:rsidR="00090922" w:rsidRPr="002C4EA6" w:rsidRDefault="009C2681" w:rsidP="00090922">
      <w:pPr>
        <w:pStyle w:val="BodyText"/>
        <w:rPr>
          <w:rFonts w:eastAsia="SimSun"/>
          <w:b/>
          <w:lang w:eastAsia="zh-CN"/>
        </w:rPr>
      </w:pPr>
      <w:r>
        <w:rPr>
          <w:rFonts w:eastAsia="SimSun"/>
          <w:b/>
          <w:lang w:eastAsia="zh-CN"/>
        </w:rPr>
        <w:t>Proposal</w:t>
      </w:r>
      <w:r w:rsidR="00AA0C15">
        <w:rPr>
          <w:rFonts w:eastAsia="SimSun"/>
          <w:b/>
          <w:lang w:eastAsia="zh-CN"/>
        </w:rPr>
        <w:t xml:space="preserve"> 7</w:t>
      </w:r>
      <w:r w:rsidR="002C4EA6" w:rsidRPr="002C4EA6">
        <w:rPr>
          <w:rFonts w:eastAsia="SimSun"/>
          <w:b/>
          <w:lang w:eastAsia="zh-CN"/>
        </w:rPr>
        <w:t>: a UE may be configured to monitor for group common PDCCH transmitted in a first serving cell and carrying SFI for a second serving cell.</w:t>
      </w:r>
    </w:p>
    <w:p w:rsidR="00090922" w:rsidRDefault="00090922" w:rsidP="00EE2281">
      <w:pPr>
        <w:jc w:val="both"/>
      </w:pPr>
    </w:p>
    <w:p w:rsidR="007B1ACD" w:rsidRDefault="007B1ACD" w:rsidP="007B1ACD">
      <w:pPr>
        <w:pStyle w:val="Heading2"/>
      </w:pPr>
      <w:r>
        <w:t>Reduction in blind decoding operations</w:t>
      </w:r>
    </w:p>
    <w:p w:rsidR="007B1ACD" w:rsidRDefault="007B1ACD" w:rsidP="007B1ACD">
      <w:pPr>
        <w:jc w:val="both"/>
      </w:pPr>
      <w:r>
        <w:t xml:space="preserve">It was agreed that a UE should have the possibility to reduce the number of blind decodes performed in a slot based on information carried in a group-common PDCCH. This may be a critical solution to reducing average power consumption especially when a UE is configured to monitor the NR-PDCCH at multiple occasions within a slot (e.g. for URLLC operation). Thus, this is one information field that could be considered for a SFI DCI format. </w:t>
      </w:r>
    </w:p>
    <w:p w:rsidR="007B1ACD" w:rsidRDefault="007B1ACD" w:rsidP="007B1ACD">
      <w:pPr>
        <w:jc w:val="both"/>
      </w:pPr>
    </w:p>
    <w:p w:rsidR="007B1ACD" w:rsidRPr="004872D8" w:rsidRDefault="007B1ACD" w:rsidP="007B1ACD">
      <w:pPr>
        <w:jc w:val="both"/>
      </w:pPr>
      <w:r>
        <w:t>Firstly, it should be clear that a UE can skip blind decodes on symbols dynamically indicated as UL or Unknown. Another proposed</w:t>
      </w:r>
      <w:r w:rsidRPr="004872D8">
        <w:t xml:space="preserve"> solution to reduce the number of blind decoding operations is </w:t>
      </w:r>
      <w:r>
        <w:t xml:space="preserve">to </w:t>
      </w:r>
      <w:r w:rsidRPr="004872D8">
        <w:t>dynamic</w:t>
      </w:r>
      <w:r>
        <w:t>ally</w:t>
      </w:r>
      <w:r w:rsidRPr="004872D8">
        <w:t xml:space="preserve"> signal the duration of a control resource set. This indication may potentially reduce the average number of blind decodes performed by a UE in the same slot. </w:t>
      </w:r>
      <w:r>
        <w:t xml:space="preserve">However, it has been agreed to support time-first CCE-to-REG mapping for a multi-symbol CORESET, wherein the REG bundle spans the semi-statically configured CORESET duration. Secondly, for a group-common PDCCH indicating multi-slot SFI it is not clear how/whether to signal the duration of all the configured CORESETs in multiple slots. </w:t>
      </w:r>
    </w:p>
    <w:p w:rsidR="007B1ACD" w:rsidRDefault="007B1ACD" w:rsidP="007B1ACD">
      <w:pPr>
        <w:rPr>
          <w:lang w:val="en-GB"/>
        </w:rPr>
      </w:pPr>
    </w:p>
    <w:p w:rsidR="007B1ACD" w:rsidRDefault="007B1ACD" w:rsidP="007B1ACD">
      <w:pPr>
        <w:jc w:val="both"/>
        <w:rPr>
          <w:b/>
        </w:rPr>
      </w:pPr>
      <w:r w:rsidRPr="00E26251">
        <w:rPr>
          <w:b/>
        </w:rPr>
        <w:t>Proposal</w:t>
      </w:r>
      <w:r w:rsidR="00AA0C15">
        <w:rPr>
          <w:b/>
        </w:rPr>
        <w:t xml:space="preserve"> 8</w:t>
      </w:r>
      <w:r>
        <w:rPr>
          <w:b/>
        </w:rPr>
        <w:t xml:space="preserve">: </w:t>
      </w:r>
      <w:r w:rsidRPr="004B6F4E">
        <w:rPr>
          <w:b/>
        </w:rPr>
        <w:t xml:space="preserve">The </w:t>
      </w:r>
      <w:r>
        <w:rPr>
          <w:b/>
        </w:rPr>
        <w:t xml:space="preserve">duration of </w:t>
      </w:r>
      <w:r w:rsidR="00AA0C15">
        <w:rPr>
          <w:b/>
        </w:rPr>
        <w:t xml:space="preserve">a CORESET </w:t>
      </w:r>
      <w:r>
        <w:rPr>
          <w:b/>
        </w:rPr>
        <w:t>is not dynamically signaled in the g</w:t>
      </w:r>
      <w:r w:rsidRPr="004B6F4E">
        <w:rPr>
          <w:b/>
        </w:rPr>
        <w:t xml:space="preserve">roup-common </w:t>
      </w:r>
      <w:r>
        <w:rPr>
          <w:b/>
        </w:rPr>
        <w:t>PDCCH carrying SFI.</w:t>
      </w:r>
    </w:p>
    <w:p w:rsidR="007B1ACD" w:rsidRPr="004B6F4E" w:rsidRDefault="007B1ACD" w:rsidP="007B1ACD">
      <w:pPr>
        <w:jc w:val="both"/>
        <w:rPr>
          <w:b/>
        </w:rPr>
      </w:pPr>
    </w:p>
    <w:p w:rsidR="007B1ACD" w:rsidRDefault="007B1ACD" w:rsidP="007B1ACD">
      <w:pPr>
        <w:jc w:val="both"/>
      </w:pPr>
      <w:r>
        <w:t xml:space="preserve">Other mechanisms to reduce the number of blind decodes may be considered. For instance, group-wide enabling/disabling of NR-PDCCH monitoring occasions within a slot or group of slots may be considered. Specifically, mini-slot based monitoring can be enabled or disabled when a group of UEs are configured for mini-slot monitoring. </w:t>
      </w:r>
      <w:r w:rsidRPr="00535EC5">
        <w:t xml:space="preserve">This allows </w:t>
      </w:r>
      <w:r>
        <w:t xml:space="preserve">the </w:t>
      </w:r>
      <w:r w:rsidRPr="00535EC5">
        <w:t xml:space="preserve">group common PDCCH to manage blind decoding across </w:t>
      </w:r>
      <w:r>
        <w:t xml:space="preserve">one or more slots </w:t>
      </w:r>
      <w:r w:rsidRPr="00535EC5">
        <w:t xml:space="preserve">without being tied to a specific </w:t>
      </w:r>
      <w:r w:rsidR="00AA0C15">
        <w:t>CORESET</w:t>
      </w:r>
      <w:r w:rsidRPr="00535EC5">
        <w:t>.</w:t>
      </w:r>
      <w:r>
        <w:t xml:space="preserve"> Another possibility is a scaling of the total number of blind decodes similarly to LTE EPDCCH.</w:t>
      </w:r>
    </w:p>
    <w:p w:rsidR="007B1ACD" w:rsidRDefault="007B1ACD" w:rsidP="007B1ACD">
      <w:pPr>
        <w:jc w:val="both"/>
      </w:pPr>
    </w:p>
    <w:p w:rsidR="007B1ACD" w:rsidRDefault="007B1ACD" w:rsidP="007B1ACD">
      <w:pPr>
        <w:jc w:val="both"/>
        <w:rPr>
          <w:b/>
        </w:rPr>
      </w:pPr>
      <w:r w:rsidRPr="00972E08">
        <w:rPr>
          <w:b/>
        </w:rPr>
        <w:t>Proposal</w:t>
      </w:r>
      <w:r w:rsidR="00AA0C15">
        <w:rPr>
          <w:b/>
        </w:rPr>
        <w:t xml:space="preserve"> 9</w:t>
      </w:r>
      <w:r w:rsidRPr="00972E08">
        <w:rPr>
          <w:b/>
        </w:rPr>
        <w:t>: consider group-wide enabling/disabling of monitoring occasions within a slot</w:t>
      </w:r>
      <w:r w:rsidR="00AA0C15">
        <w:rPr>
          <w:b/>
        </w:rPr>
        <w:t xml:space="preserve"> using the group-common PDCCH</w:t>
      </w:r>
    </w:p>
    <w:p w:rsidR="00AA0C15" w:rsidRPr="00972E08" w:rsidRDefault="00AA0C15" w:rsidP="007B1ACD">
      <w:pPr>
        <w:jc w:val="both"/>
        <w:rPr>
          <w:b/>
        </w:rPr>
      </w:pPr>
    </w:p>
    <w:p w:rsidR="00416ACA" w:rsidRDefault="00DB7C06" w:rsidP="00AE402F">
      <w:pPr>
        <w:pStyle w:val="Heading1"/>
      </w:pPr>
      <w:r>
        <w:t>Channel structure for dynamic signaling of SFI</w:t>
      </w:r>
    </w:p>
    <w:p w:rsidR="00AE402F" w:rsidRDefault="00AE402F" w:rsidP="00AE402F">
      <w:pPr>
        <w:jc w:val="both"/>
      </w:pPr>
      <w:r>
        <w:t xml:space="preserve">The motivation and envisioned functionality of the “group-common PDCCH” has evolved over the past few RAN1 meetings. The initial agreement at the first NR ad-hoc meeting </w:t>
      </w:r>
      <w:r w:rsidR="002F14B0">
        <w:fldChar w:fldCharType="begin"/>
      </w:r>
      <w:r w:rsidR="009C2681">
        <w:instrText xml:space="preserve"> REF _Ref489862339 \n \h </w:instrText>
      </w:r>
      <w:r w:rsidR="002F14B0">
        <w:fldChar w:fldCharType="separate"/>
      </w:r>
      <w:r w:rsidR="00A47700">
        <w:t>[1]</w:t>
      </w:r>
      <w:r w:rsidR="002F14B0">
        <w:fldChar w:fldCharType="end"/>
      </w:r>
      <w:r>
        <w:t xml:space="preserve"> was for a channel providing at least SFI enabl</w:t>
      </w:r>
      <w:r w:rsidR="009C2681">
        <w:t xml:space="preserve">ing </w:t>
      </w:r>
      <w:r>
        <w:t xml:space="preserve">a UE </w:t>
      </w:r>
      <w:r w:rsidR="009C2681">
        <w:t>d</w:t>
      </w:r>
      <w:r>
        <w:t xml:space="preserve">erive which symbols in a slot </w:t>
      </w:r>
      <w:r w:rsidR="009C2681">
        <w:t>are</w:t>
      </w:r>
      <w:r>
        <w:t xml:space="preserve"> DL, UL or ‘Other’. The designation of ‘Other’ </w:t>
      </w:r>
      <w:r w:rsidR="009C2681">
        <w:t xml:space="preserve">can </w:t>
      </w:r>
      <w:r>
        <w:t>now been defined as ‘</w:t>
      </w:r>
      <w:r w:rsidR="009C2681">
        <w:t>Flexible/</w:t>
      </w:r>
      <w:r>
        <w:t xml:space="preserve">Unknown’. It was also agreed that information in the group-common PDCCH could help a UE reduce the number of blind decodes. It should be noted that the SFI provides </w:t>
      </w:r>
      <w:r w:rsidRPr="00610E10">
        <w:t>symbol-level granularity</w:t>
      </w:r>
      <w:r>
        <w:t xml:space="preserve"> </w:t>
      </w:r>
      <w:r w:rsidRPr="00610E10">
        <w:t>compared to the</w:t>
      </w:r>
      <w:r>
        <w:t xml:space="preserve"> </w:t>
      </w:r>
      <w:r w:rsidRPr="00610E10">
        <w:t xml:space="preserve">subframe-level </w:t>
      </w:r>
      <w:r>
        <w:t>granularity offered by dynamic re-</w:t>
      </w:r>
      <w:r w:rsidRPr="00610E10">
        <w:t xml:space="preserve">configuration of LTE TDD </w:t>
      </w:r>
      <w:r>
        <w:t>UL-DL configuration using DCI Format 1C</w:t>
      </w:r>
      <w:r w:rsidRPr="00610E10">
        <w:t>.</w:t>
      </w:r>
      <w:r>
        <w:t xml:space="preserve"> </w:t>
      </w:r>
    </w:p>
    <w:p w:rsidR="00AE402F" w:rsidRDefault="00AE402F" w:rsidP="00AE402F">
      <w:pPr>
        <w:jc w:val="both"/>
      </w:pPr>
    </w:p>
    <w:p w:rsidR="00C07FD6" w:rsidRDefault="00AE402F" w:rsidP="00AE402F">
      <w:pPr>
        <w:jc w:val="both"/>
      </w:pPr>
      <w:r>
        <w:t xml:space="preserve">Although additional information fields have been proposed for inclusion in the group-common PDCCH, in this contribution we focus on SFI functionality </w:t>
      </w:r>
      <w:r w:rsidR="009C2681">
        <w:t>based on the agreement from</w:t>
      </w:r>
      <w:r w:rsidR="00C07FD6">
        <w:t xml:space="preserve"> </w:t>
      </w:r>
      <w:r w:rsidR="002F14B0">
        <w:fldChar w:fldCharType="begin"/>
      </w:r>
      <w:r w:rsidR="00C07FD6">
        <w:instrText xml:space="preserve"> REF _Ref492551728 \n \h </w:instrText>
      </w:r>
      <w:r w:rsidR="002F14B0">
        <w:fldChar w:fldCharType="separate"/>
      </w:r>
      <w:r w:rsidR="00A47700">
        <w:t>[3]</w:t>
      </w:r>
      <w:r w:rsidR="002F14B0">
        <w:fldChar w:fldCharType="end"/>
      </w:r>
      <w:r w:rsidR="009C2681">
        <w:t xml:space="preserve"> in order </w:t>
      </w:r>
      <w:r>
        <w:t xml:space="preserve">to determine the channel structure. </w:t>
      </w:r>
      <w:r w:rsidR="00C07FD6">
        <w:t>Some basic details on channel structure were agreed at the RAN1 AH</w:t>
      </w:r>
      <w:r w:rsidR="00A47700">
        <w:t>_</w:t>
      </w:r>
      <w:r w:rsidR="00C07FD6">
        <w:t>#NR2 meeting as follows</w:t>
      </w:r>
    </w:p>
    <w:p w:rsidR="00C07FD6" w:rsidRDefault="00C07FD6" w:rsidP="00AE402F">
      <w:pPr>
        <w:jc w:val="both"/>
      </w:pPr>
    </w:p>
    <w:p w:rsidR="00C07FD6" w:rsidRDefault="00C07FD6" w:rsidP="00C07FD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rsidR="00C07FD6" w:rsidRPr="00C07FD6" w:rsidRDefault="00C07FD6" w:rsidP="00C07FD6">
      <w:pPr>
        <w:numPr>
          <w:ilvl w:val="0"/>
          <w:numId w:val="28"/>
        </w:numPr>
        <w:rPr>
          <w:rFonts w:eastAsia="MS Mincho"/>
          <w:i/>
          <w:lang w:eastAsia="ja-JP"/>
        </w:rPr>
      </w:pPr>
      <w:r w:rsidRPr="00C07FD6">
        <w:rPr>
          <w:rFonts w:eastAsia="MS Mincho"/>
          <w:i/>
          <w:lang w:eastAsia="ja-JP"/>
        </w:rPr>
        <w:t>UE is configured with a CORESET to monitor group-common PDCCH.</w:t>
      </w:r>
    </w:p>
    <w:p w:rsidR="00C07FD6" w:rsidRPr="00C07FD6" w:rsidRDefault="00C07FD6" w:rsidP="00C07FD6">
      <w:pPr>
        <w:numPr>
          <w:ilvl w:val="1"/>
          <w:numId w:val="28"/>
        </w:numPr>
        <w:rPr>
          <w:rFonts w:eastAsia="MS Mincho"/>
          <w:i/>
          <w:lang w:eastAsia="ja-JP"/>
        </w:rPr>
      </w:pPr>
      <w:r w:rsidRPr="00C07FD6">
        <w:rPr>
          <w:rFonts w:eastAsia="MS Mincho"/>
          <w:i/>
          <w:lang w:eastAsia="ja-JP"/>
        </w:rPr>
        <w:t>When configured, the g</w:t>
      </w:r>
      <w:r w:rsidRPr="00C07FD6">
        <w:rPr>
          <w:rFonts w:eastAsia="MS Mincho" w:hint="eastAsia"/>
          <w:i/>
          <w:lang w:eastAsia="ja-JP"/>
        </w:rPr>
        <w:t xml:space="preserve">roup-common PDCCH </w:t>
      </w:r>
      <w:r w:rsidRPr="00C07FD6">
        <w:rPr>
          <w:rFonts w:eastAsia="MS Mincho"/>
          <w:i/>
          <w:lang w:eastAsia="ja-JP"/>
        </w:rPr>
        <w:t>follows the same CORESET configuration (e.g., REG-to-CCE mapping) of the CORESET.</w:t>
      </w:r>
    </w:p>
    <w:p w:rsidR="00C07FD6" w:rsidRPr="00C07FD6" w:rsidRDefault="00C07FD6" w:rsidP="00C07FD6">
      <w:pPr>
        <w:numPr>
          <w:ilvl w:val="2"/>
          <w:numId w:val="28"/>
        </w:numPr>
        <w:rPr>
          <w:rFonts w:eastAsia="MS Mincho"/>
          <w:i/>
          <w:lang w:eastAsia="ja-JP"/>
        </w:rPr>
      </w:pPr>
      <w:r w:rsidRPr="00C07FD6">
        <w:rPr>
          <w:rFonts w:eastAsia="MS Mincho"/>
          <w:i/>
          <w:lang w:eastAsia="ja-JP"/>
        </w:rPr>
        <w:t>A group-common PDCCH is formed by an integer number of CCEs.</w:t>
      </w:r>
    </w:p>
    <w:p w:rsidR="00C07FD6" w:rsidRPr="00C07FD6" w:rsidRDefault="00C07FD6" w:rsidP="00C07FD6">
      <w:pPr>
        <w:numPr>
          <w:ilvl w:val="0"/>
          <w:numId w:val="28"/>
        </w:numPr>
        <w:rPr>
          <w:rFonts w:eastAsia="MS Mincho"/>
          <w:i/>
          <w:lang w:eastAsia="ja-JP"/>
        </w:rPr>
      </w:pPr>
      <w:r w:rsidRPr="00C07FD6">
        <w:rPr>
          <w:rFonts w:eastAsia="MS Mincho"/>
          <w:i/>
          <w:lang w:eastAsia="ja-JP"/>
        </w:rPr>
        <w:t>The CORESET for the monitored group-common PDCCH carrying SFI can be the same or different from the CORESET for the monitored PDCCH for other types of control signalling.</w:t>
      </w:r>
    </w:p>
    <w:p w:rsidR="00C07FD6" w:rsidRDefault="00C07FD6" w:rsidP="00AE402F">
      <w:pPr>
        <w:jc w:val="both"/>
      </w:pPr>
    </w:p>
    <w:p w:rsidR="00AE402F" w:rsidRDefault="00C07FD6" w:rsidP="00AE402F">
      <w:pPr>
        <w:jc w:val="both"/>
      </w:pPr>
      <w:r>
        <w:t xml:space="preserve">Thus, the </w:t>
      </w:r>
      <w:r w:rsidR="00AE402F">
        <w:t>main difference between group common PDCCH and the regular PDCCH could be in the bit level processing and specifically, the channel coding scheme.</w:t>
      </w:r>
      <w:r>
        <w:t xml:space="preserve"> </w:t>
      </w:r>
      <w:r w:rsidR="00AE402F">
        <w:t xml:space="preserve">As discussed in </w:t>
      </w:r>
      <w:r>
        <w:t xml:space="preserve">the previous section, </w:t>
      </w:r>
      <w:r w:rsidR="00AE402F">
        <w:t xml:space="preserve">a range of 3 – 6 bits should be sufficient to </w:t>
      </w:r>
      <w:r w:rsidR="00A47700">
        <w:t xml:space="preserve">dynamically </w:t>
      </w:r>
      <w:r w:rsidR="00AE402F">
        <w:t xml:space="preserve">signal SFI </w:t>
      </w:r>
      <w:r>
        <w:t>for a sequence of slots in a g</w:t>
      </w:r>
      <w:r w:rsidR="00AE402F">
        <w:t>iven serving cell. Naturally, it is reasonable to ask the question: for a small SFI payload size is it really</w:t>
      </w:r>
      <w:r w:rsidR="00AE402F" w:rsidRPr="001B5E0D">
        <w:t xml:space="preserve"> worth re-using the NR-PDCCH structure</w:t>
      </w:r>
      <w:r w:rsidR="00AE402F">
        <w:t xml:space="preserve"> or designing a more efficient channel</w:t>
      </w:r>
      <w:r w:rsidR="00AE402F" w:rsidRPr="001B5E0D">
        <w:t xml:space="preserve">? For example, for a payload of </w:t>
      </w:r>
      <w:r w:rsidR="00AE402F">
        <w:t xml:space="preserve">10 bits </w:t>
      </w:r>
      <w:r w:rsidR="00AE402F" w:rsidRPr="001B5E0D">
        <w:t xml:space="preserve">the (32, 11) Reed-Muller code can be </w:t>
      </w:r>
      <w:r w:rsidR="00AE402F">
        <w:t xml:space="preserve">employed with </w:t>
      </w:r>
      <w:r w:rsidR="00AE402F" w:rsidRPr="001B5E0D">
        <w:t>repetition to ma</w:t>
      </w:r>
      <w:r w:rsidR="00AE402F">
        <w:t>p</w:t>
      </w:r>
      <w:r w:rsidR="00AE402F" w:rsidRPr="001B5E0D">
        <w:t xml:space="preserve"> </w:t>
      </w:r>
      <w:r w:rsidR="00AE402F">
        <w:t xml:space="preserve">coded symbols to the REs constituting the assigned number of </w:t>
      </w:r>
      <w:r w:rsidR="00AE402F" w:rsidRPr="001B5E0D">
        <w:t>CCEs.</w:t>
      </w:r>
      <w:r w:rsidR="00AE402F">
        <w:t xml:space="preserve"> Assuming 25% </w:t>
      </w:r>
      <w:r w:rsidR="00AE402F" w:rsidRPr="001B5E0D">
        <w:t xml:space="preserve">DMRS overhead, the effective coding rate after block coding and repetition is 0.09, 0.05 for 1 and 2 NR-CCEs respectively. </w:t>
      </w:r>
    </w:p>
    <w:p w:rsidR="00AE402F" w:rsidRDefault="00AE402F" w:rsidP="00AE402F">
      <w:pPr>
        <w:jc w:val="both"/>
      </w:pPr>
      <w:r>
        <w:t xml:space="preserve">This effective coding rate can be contrasted with the alternative solution of using polar coding. </w:t>
      </w:r>
      <w:r w:rsidR="00A47700">
        <w:t xml:space="preserve">The </w:t>
      </w:r>
      <w:r>
        <w:t xml:space="preserve">effective coding rates for a range of SFI payload sizes </w:t>
      </w:r>
      <w:r w:rsidR="00A47700">
        <w:t xml:space="preserve">is shown in </w:t>
      </w:r>
      <w:r w:rsidR="00A47700">
        <w:fldChar w:fldCharType="begin"/>
      </w:r>
      <w:r w:rsidR="00A47700">
        <w:instrText xml:space="preserve"> REF _Ref489879667 \h </w:instrText>
      </w:r>
      <w:r w:rsidR="00A47700">
        <w:fldChar w:fldCharType="separate"/>
      </w:r>
      <w:r w:rsidR="00A47700">
        <w:t xml:space="preserve">Table </w:t>
      </w:r>
      <w:r w:rsidR="00A47700">
        <w:rPr>
          <w:noProof/>
        </w:rPr>
        <w:t>2</w:t>
      </w:r>
      <w:r w:rsidR="00A47700">
        <w:fldChar w:fldCharType="end"/>
      </w:r>
      <w:r w:rsidR="00A47700">
        <w:t xml:space="preserve"> for </w:t>
      </w:r>
      <w:r>
        <w:t xml:space="preserve">19-bit CRC per the RAN1 #NR_AH2 working assumption on polar coding. </w:t>
      </w:r>
    </w:p>
    <w:p w:rsidR="00AE402F" w:rsidRDefault="00AE402F" w:rsidP="00AE402F">
      <w:pPr>
        <w:jc w:val="both"/>
      </w:pPr>
    </w:p>
    <w:p w:rsidR="00AE402F" w:rsidRDefault="00AE402F" w:rsidP="00AE402F">
      <w:pPr>
        <w:jc w:val="both"/>
      </w:pPr>
    </w:p>
    <w:p w:rsidR="00AE402F" w:rsidRDefault="00AE402F" w:rsidP="00AE402F">
      <w:pPr>
        <w:pStyle w:val="Caption"/>
        <w:keepNext/>
      </w:pPr>
      <w:bookmarkStart w:id="6" w:name="_Ref489879667"/>
      <w:r>
        <w:lastRenderedPageBreak/>
        <w:t xml:space="preserve">Table </w:t>
      </w:r>
      <w:fldSimple w:instr=" SEQ Table \* ARABIC ">
        <w:r w:rsidR="00A47700">
          <w:rPr>
            <w:noProof/>
          </w:rPr>
          <w:t>2</w:t>
        </w:r>
      </w:fldSimple>
      <w:bookmarkEnd w:id="6"/>
      <w:r>
        <w:t xml:space="preserve"> Coding rates for different SFI payload sizes with 19-bit CRC</w:t>
      </w:r>
    </w:p>
    <w:tbl>
      <w:tblPr>
        <w:tblW w:w="7260" w:type="dxa"/>
        <w:jc w:val="center"/>
        <w:tblInd w:w="97" w:type="dxa"/>
        <w:tblLook w:val="04A0"/>
      </w:tblPr>
      <w:tblGrid>
        <w:gridCol w:w="1800"/>
        <w:gridCol w:w="1365"/>
        <w:gridCol w:w="1365"/>
        <w:gridCol w:w="1365"/>
        <w:gridCol w:w="1365"/>
      </w:tblGrid>
      <w:tr w:rsidR="00AE402F" w:rsidRPr="00A25880" w:rsidTr="00B33718">
        <w:trPr>
          <w:trHeight w:val="495"/>
          <w:jc w:val="center"/>
        </w:trPr>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E402F" w:rsidRPr="00A25880" w:rsidRDefault="00AE402F" w:rsidP="00B33718">
            <w:pPr>
              <w:jc w:val="center"/>
              <w:rPr>
                <w:color w:val="000000"/>
                <w:lang w:eastAsia="zh-CN"/>
              </w:rPr>
            </w:pPr>
            <w:r w:rsidRPr="00A25880">
              <w:rPr>
                <w:color w:val="000000"/>
                <w:lang w:eastAsia="zh-CN"/>
              </w:rPr>
              <w:t>SFI payload size</w:t>
            </w:r>
          </w:p>
        </w:tc>
        <w:tc>
          <w:tcPr>
            <w:tcW w:w="5460" w:type="dxa"/>
            <w:gridSpan w:val="4"/>
            <w:tcBorders>
              <w:top w:val="single" w:sz="4" w:space="0" w:color="auto"/>
              <w:left w:val="nil"/>
              <w:bottom w:val="single" w:sz="4" w:space="0" w:color="auto"/>
              <w:right w:val="single" w:sz="4" w:space="0" w:color="auto"/>
            </w:tcBorders>
            <w:shd w:val="clear" w:color="auto" w:fill="auto"/>
            <w:noWrap/>
            <w:vAlign w:val="bottom"/>
            <w:hideMark/>
          </w:tcPr>
          <w:p w:rsidR="00AE402F" w:rsidRPr="00A25880" w:rsidRDefault="00AE402F" w:rsidP="00B33718">
            <w:pPr>
              <w:jc w:val="center"/>
              <w:rPr>
                <w:color w:val="000000"/>
                <w:lang w:eastAsia="zh-CN"/>
              </w:rPr>
            </w:pPr>
            <w:r w:rsidRPr="00A25880">
              <w:rPr>
                <w:color w:val="000000"/>
                <w:lang w:eastAsia="zh-CN"/>
              </w:rPr>
              <w:t>Number of NR-CCEs</w:t>
            </w:r>
          </w:p>
        </w:tc>
      </w:tr>
      <w:tr w:rsidR="00AE402F" w:rsidRPr="00A25880" w:rsidTr="00B33718">
        <w:trPr>
          <w:trHeight w:val="300"/>
          <w:jc w:val="center"/>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AE402F" w:rsidRPr="00A25880" w:rsidRDefault="00AE402F" w:rsidP="00B33718">
            <w:pPr>
              <w:rPr>
                <w:color w:val="000000"/>
                <w:lang w:eastAsia="zh-CN"/>
              </w:rPr>
            </w:pP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1</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2</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4</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8</w:t>
            </w:r>
          </w:p>
        </w:tc>
      </w:tr>
      <w:tr w:rsidR="00AE402F" w:rsidRPr="00A25880" w:rsidTr="00B33718">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AE402F" w:rsidRPr="00A25880" w:rsidRDefault="00AE402F" w:rsidP="00B33718">
            <w:pPr>
              <w:rPr>
                <w:color w:val="000000"/>
                <w:lang w:eastAsia="zh-CN"/>
              </w:rPr>
            </w:pPr>
            <w:r w:rsidRPr="00A25880">
              <w:rPr>
                <w:color w:val="000000"/>
                <w:lang w:eastAsia="zh-CN"/>
              </w:rPr>
              <w:t>6</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0.231</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0.116</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0.058</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0.029</w:t>
            </w:r>
          </w:p>
        </w:tc>
      </w:tr>
      <w:tr w:rsidR="00AE402F" w:rsidRPr="00A25880" w:rsidTr="00B33718">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AE402F" w:rsidRPr="00A25880" w:rsidRDefault="00AE402F" w:rsidP="00B33718">
            <w:pPr>
              <w:rPr>
                <w:color w:val="000000"/>
                <w:lang w:eastAsia="zh-CN"/>
              </w:rPr>
            </w:pPr>
            <w:r w:rsidRPr="00A25880">
              <w:rPr>
                <w:color w:val="000000"/>
                <w:lang w:eastAsia="zh-CN"/>
              </w:rPr>
              <w:t>10</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0.269</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0.134</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0.067</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0.034</w:t>
            </w:r>
          </w:p>
        </w:tc>
      </w:tr>
      <w:tr w:rsidR="00AE402F" w:rsidRPr="00A25880" w:rsidTr="00B33718">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AE402F" w:rsidRPr="00A25880" w:rsidRDefault="00AE402F" w:rsidP="00B33718">
            <w:pPr>
              <w:rPr>
                <w:color w:val="000000"/>
                <w:lang w:eastAsia="zh-CN"/>
              </w:rPr>
            </w:pPr>
            <w:r w:rsidRPr="00A25880">
              <w:rPr>
                <w:color w:val="000000"/>
                <w:lang w:eastAsia="zh-CN"/>
              </w:rPr>
              <w:t>12</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0.287</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0.144</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0.072</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0.036</w:t>
            </w:r>
          </w:p>
        </w:tc>
      </w:tr>
      <w:tr w:rsidR="00AE402F" w:rsidRPr="00A25880" w:rsidTr="00B33718">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AE402F" w:rsidRPr="00A25880" w:rsidRDefault="00AE402F" w:rsidP="00B33718">
            <w:pPr>
              <w:rPr>
                <w:color w:val="000000"/>
                <w:lang w:eastAsia="zh-CN"/>
              </w:rPr>
            </w:pPr>
            <w:r w:rsidRPr="00A25880">
              <w:rPr>
                <w:color w:val="000000"/>
                <w:lang w:eastAsia="zh-CN"/>
              </w:rPr>
              <w:t>15</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0.315</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0.157</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0.079</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0.039</w:t>
            </w:r>
          </w:p>
        </w:tc>
      </w:tr>
      <w:tr w:rsidR="00AE402F" w:rsidRPr="00A25880" w:rsidTr="00B33718">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AE402F" w:rsidRPr="00A25880" w:rsidRDefault="00AE402F" w:rsidP="00B33718">
            <w:pPr>
              <w:rPr>
                <w:color w:val="000000"/>
                <w:lang w:eastAsia="zh-CN"/>
              </w:rPr>
            </w:pPr>
            <w:r w:rsidRPr="00A25880">
              <w:rPr>
                <w:color w:val="000000"/>
                <w:lang w:eastAsia="zh-CN"/>
              </w:rPr>
              <w:t>20</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0.361</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0.181</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0.090</w:t>
            </w:r>
          </w:p>
        </w:tc>
        <w:tc>
          <w:tcPr>
            <w:tcW w:w="1365" w:type="dxa"/>
            <w:tcBorders>
              <w:top w:val="nil"/>
              <w:left w:val="nil"/>
              <w:bottom w:val="single" w:sz="4" w:space="0" w:color="auto"/>
              <w:right w:val="single" w:sz="4" w:space="0" w:color="auto"/>
            </w:tcBorders>
            <w:shd w:val="clear" w:color="auto" w:fill="auto"/>
            <w:noWrap/>
            <w:vAlign w:val="bottom"/>
            <w:hideMark/>
          </w:tcPr>
          <w:p w:rsidR="00AE402F" w:rsidRPr="00A25880" w:rsidRDefault="00AE402F" w:rsidP="00B33718">
            <w:pPr>
              <w:jc w:val="right"/>
              <w:rPr>
                <w:color w:val="000000"/>
                <w:lang w:eastAsia="zh-CN"/>
              </w:rPr>
            </w:pPr>
            <w:r w:rsidRPr="00A25880">
              <w:rPr>
                <w:color w:val="000000"/>
                <w:lang w:eastAsia="zh-CN"/>
              </w:rPr>
              <w:t>0.045</w:t>
            </w:r>
          </w:p>
        </w:tc>
      </w:tr>
    </w:tbl>
    <w:p w:rsidR="00AE402F" w:rsidRDefault="00AE402F" w:rsidP="00AE402F">
      <w:pPr>
        <w:jc w:val="both"/>
      </w:pPr>
    </w:p>
    <w:p w:rsidR="00AE402F" w:rsidRDefault="00AE402F" w:rsidP="00AE402F">
      <w:pPr>
        <w:jc w:val="both"/>
      </w:pPr>
    </w:p>
    <w:p w:rsidR="00AE402F" w:rsidRDefault="00AE402F" w:rsidP="00AE402F">
      <w:pPr>
        <w:jc w:val="both"/>
      </w:pPr>
      <w:r>
        <w:t xml:space="preserve">Some observations between polar coding and RM coding are as follows: </w:t>
      </w:r>
    </w:p>
    <w:p w:rsidR="00AE402F" w:rsidRDefault="00AE402F" w:rsidP="00AE402F">
      <w:pPr>
        <w:jc w:val="both"/>
      </w:pPr>
    </w:p>
    <w:p w:rsidR="00AE402F" w:rsidRDefault="00AE402F" w:rsidP="00AE402F">
      <w:pPr>
        <w:pStyle w:val="BodyText"/>
        <w:numPr>
          <w:ilvl w:val="0"/>
          <w:numId w:val="22"/>
        </w:numPr>
      </w:pPr>
      <w:r>
        <w:rPr>
          <w:lang w:eastAsia="zh-CN"/>
        </w:rPr>
        <w:t xml:space="preserve">In general larger aggregation levels are required for polar coding, due to the attached CRC, in order to approach the same effective coding rates offered by block coding. This is more significant for the small payload sizes. However, the CRC protection also provides more reliability in error detection, which is beneficial since SFI detection error may lead to other system issues such as DL-UL interference. Note that the exact CRC size for 12-22 bits is still under discussion and may be less than 19 bits shown in </w:t>
      </w:r>
      <w:r w:rsidR="002F14B0">
        <w:rPr>
          <w:lang w:eastAsia="zh-CN"/>
        </w:rPr>
        <w:fldChar w:fldCharType="begin"/>
      </w:r>
      <w:r>
        <w:rPr>
          <w:lang w:eastAsia="zh-CN"/>
        </w:rPr>
        <w:instrText xml:space="preserve"> REF _Ref489879667 \h </w:instrText>
      </w:r>
      <w:r w:rsidR="002F14B0">
        <w:rPr>
          <w:lang w:eastAsia="zh-CN"/>
        </w:rPr>
      </w:r>
      <w:r w:rsidR="002F14B0">
        <w:rPr>
          <w:lang w:eastAsia="zh-CN"/>
        </w:rPr>
        <w:fldChar w:fldCharType="separate"/>
      </w:r>
      <w:r w:rsidR="00A47700">
        <w:t xml:space="preserve">Table </w:t>
      </w:r>
      <w:r w:rsidR="00A47700">
        <w:rPr>
          <w:noProof/>
        </w:rPr>
        <w:t>2</w:t>
      </w:r>
      <w:r w:rsidR="002F14B0">
        <w:rPr>
          <w:lang w:eastAsia="zh-CN"/>
        </w:rPr>
        <w:fldChar w:fldCharType="end"/>
      </w:r>
      <w:r>
        <w:rPr>
          <w:lang w:eastAsia="zh-CN"/>
        </w:rPr>
        <w:t>.</w:t>
      </w:r>
    </w:p>
    <w:p w:rsidR="00AE402F" w:rsidRDefault="00AE402F" w:rsidP="00AE402F">
      <w:pPr>
        <w:pStyle w:val="BodyText"/>
        <w:numPr>
          <w:ilvl w:val="0"/>
          <w:numId w:val="22"/>
        </w:numPr>
      </w:pPr>
      <w:r>
        <w:rPr>
          <w:lang w:eastAsia="zh-CN"/>
        </w:rPr>
        <w:t xml:space="preserve">Larger payload sizes are likely for signaling the SFI for multiple slots in a given serving cell, and/or for cross scheduling SFI for other serving cells when CA is configured. It is also beneficial to reserve some bits or entries in a table as described in </w:t>
      </w:r>
      <w:r w:rsidR="00A47700">
        <w:rPr>
          <w:lang w:eastAsia="zh-CN"/>
        </w:rPr>
        <w:fldChar w:fldCharType="begin"/>
      </w:r>
      <w:r w:rsidR="00A47700">
        <w:rPr>
          <w:lang w:eastAsia="zh-CN"/>
        </w:rPr>
        <w:instrText xml:space="preserve"> REF _Ref489823078 \n \h </w:instrText>
      </w:r>
      <w:r w:rsidR="00A47700">
        <w:rPr>
          <w:lang w:eastAsia="zh-CN"/>
        </w:rPr>
      </w:r>
      <w:r w:rsidR="00A47700">
        <w:rPr>
          <w:lang w:eastAsia="zh-CN"/>
        </w:rPr>
        <w:fldChar w:fldCharType="separate"/>
      </w:r>
      <w:r w:rsidR="00A47700">
        <w:rPr>
          <w:lang w:eastAsia="zh-CN"/>
        </w:rPr>
        <w:t>[4]</w:t>
      </w:r>
      <w:r w:rsidR="00A47700">
        <w:rPr>
          <w:lang w:eastAsia="zh-CN"/>
        </w:rPr>
        <w:fldChar w:fldCharType="end"/>
      </w:r>
      <w:r w:rsidR="00A47700">
        <w:rPr>
          <w:lang w:eastAsia="zh-CN"/>
        </w:rPr>
        <w:t xml:space="preserve"> </w:t>
      </w:r>
      <w:r>
        <w:rPr>
          <w:lang w:eastAsia="zh-CN"/>
        </w:rPr>
        <w:t xml:space="preserve">for forward compatibility. Therefore, the total payload size could very well be greater than 11 bits, which is the agreed maximum for RM block coding. </w:t>
      </w:r>
    </w:p>
    <w:p w:rsidR="00AE402F" w:rsidRDefault="00AE402F" w:rsidP="00AE402F">
      <w:pPr>
        <w:pStyle w:val="BodyText"/>
        <w:numPr>
          <w:ilvl w:val="0"/>
          <w:numId w:val="22"/>
        </w:numPr>
      </w:pPr>
      <w:r>
        <w:rPr>
          <w:lang w:eastAsia="zh-CN"/>
        </w:rPr>
        <w:t>Using polar coding also simplifies DL specification and implementation as it unifies bit level processing functions for all types of DL control signaling.</w:t>
      </w:r>
    </w:p>
    <w:p w:rsidR="00AE402F" w:rsidRDefault="00AE402F" w:rsidP="00AE402F">
      <w:pPr>
        <w:jc w:val="both"/>
      </w:pPr>
    </w:p>
    <w:p w:rsidR="00AE402F" w:rsidRDefault="00AE402F" w:rsidP="00AE402F">
      <w:pPr>
        <w:jc w:val="both"/>
      </w:pPr>
      <w:r>
        <w:t>Weighing the pros and cons of either approach our preference is to specify a unified channel structure for all NR DL control signaling including bit-level and symbol-level processing tasks.</w:t>
      </w:r>
    </w:p>
    <w:p w:rsidR="00AE402F" w:rsidRDefault="00AE402F" w:rsidP="00AE402F">
      <w:pPr>
        <w:jc w:val="both"/>
      </w:pPr>
    </w:p>
    <w:p w:rsidR="00AE402F" w:rsidRPr="00A525AB" w:rsidRDefault="00AE402F" w:rsidP="00AE402F">
      <w:pPr>
        <w:jc w:val="both"/>
        <w:rPr>
          <w:b/>
        </w:rPr>
      </w:pPr>
      <w:r w:rsidRPr="00A525AB">
        <w:rPr>
          <w:b/>
        </w:rPr>
        <w:t>Proposal</w:t>
      </w:r>
      <w:r w:rsidR="0018044B">
        <w:rPr>
          <w:b/>
        </w:rPr>
        <w:t xml:space="preserve"> 10</w:t>
      </w:r>
      <w:r w:rsidRPr="00A525AB">
        <w:rPr>
          <w:b/>
        </w:rPr>
        <w:t xml:space="preserve">: </w:t>
      </w:r>
      <w:r>
        <w:rPr>
          <w:b/>
        </w:rPr>
        <w:t>to support a range of SFI payload sizes now and in future releases the same b</w:t>
      </w:r>
      <w:r w:rsidRPr="00A525AB">
        <w:rPr>
          <w:b/>
        </w:rPr>
        <w:t>it level processing</w:t>
      </w:r>
      <w:r>
        <w:rPr>
          <w:b/>
        </w:rPr>
        <w:t xml:space="preserve"> operations used for regular DCI formats, </w:t>
      </w:r>
      <w:r w:rsidRPr="00A525AB">
        <w:rPr>
          <w:b/>
        </w:rPr>
        <w:t>including channel coding</w:t>
      </w:r>
      <w:r>
        <w:rPr>
          <w:b/>
        </w:rPr>
        <w:t xml:space="preserve">, are used for </w:t>
      </w:r>
      <w:r w:rsidRPr="00A525AB">
        <w:rPr>
          <w:b/>
        </w:rPr>
        <w:t xml:space="preserve">SFI transmitted on the group common PDCCH. </w:t>
      </w:r>
    </w:p>
    <w:p w:rsidR="00AE402F" w:rsidRDefault="00AE402F" w:rsidP="00AE402F">
      <w:pPr>
        <w:jc w:val="both"/>
      </w:pPr>
    </w:p>
    <w:p w:rsidR="00AE402F" w:rsidRDefault="00AE402F" w:rsidP="00AE402F">
      <w:pPr>
        <w:jc w:val="both"/>
      </w:pPr>
      <w:r>
        <w:t>Based on this proposal SFI can be mapped to a compact DCI format which is addressed by a unique RNTI, e.g. SFI-RNTI. The SFI-RNTI can be used to scramble the CRC generated for the SFI payload. The payload size may or may not be same as other DCI formats. The aggregation level employed for the SFI transmission should target reliable reception even for cell edge users.</w:t>
      </w:r>
    </w:p>
    <w:p w:rsidR="00AE402F" w:rsidRDefault="00AE402F" w:rsidP="00AE402F">
      <w:pPr>
        <w:jc w:val="both"/>
      </w:pPr>
    </w:p>
    <w:p w:rsidR="00AE402F" w:rsidRDefault="00AE402F" w:rsidP="00AE402F">
      <w:pPr>
        <w:jc w:val="both"/>
      </w:pPr>
      <w:r w:rsidRPr="00957DBF">
        <w:rPr>
          <w:b/>
        </w:rPr>
        <w:t>Proposal</w:t>
      </w:r>
      <w:r w:rsidR="0018044B">
        <w:rPr>
          <w:b/>
        </w:rPr>
        <w:t xml:space="preserve"> 11</w:t>
      </w:r>
      <w:r w:rsidRPr="00957DBF">
        <w:rPr>
          <w:b/>
        </w:rPr>
        <w:t xml:space="preserve">: </w:t>
      </w:r>
      <w:r w:rsidRPr="003D37BE">
        <w:rPr>
          <w:b/>
          <w:lang w:eastAsia="ja-JP"/>
        </w:rPr>
        <w:t xml:space="preserve">A </w:t>
      </w:r>
      <w:r>
        <w:rPr>
          <w:b/>
          <w:lang w:eastAsia="ja-JP"/>
        </w:rPr>
        <w:t xml:space="preserve">unique and </w:t>
      </w:r>
      <w:r w:rsidRPr="003D37BE">
        <w:rPr>
          <w:b/>
          <w:lang w:eastAsia="ja-JP"/>
        </w:rPr>
        <w:t xml:space="preserve">compact </w:t>
      </w:r>
      <w:r>
        <w:rPr>
          <w:b/>
          <w:lang w:eastAsia="ja-JP"/>
        </w:rPr>
        <w:t xml:space="preserve">SFI </w:t>
      </w:r>
      <w:r w:rsidRPr="003D37BE">
        <w:rPr>
          <w:b/>
          <w:lang w:eastAsia="ja-JP"/>
        </w:rPr>
        <w:t xml:space="preserve">DCI format is </w:t>
      </w:r>
      <w:r>
        <w:rPr>
          <w:b/>
          <w:lang w:eastAsia="ja-JP"/>
        </w:rPr>
        <w:t>specified</w:t>
      </w:r>
      <w:r w:rsidRPr="003D37BE">
        <w:rPr>
          <w:b/>
          <w:lang w:eastAsia="ja-JP"/>
        </w:rPr>
        <w:t xml:space="preserve"> </w:t>
      </w:r>
      <w:r>
        <w:rPr>
          <w:b/>
          <w:lang w:eastAsia="ja-JP"/>
        </w:rPr>
        <w:t>tar</w:t>
      </w:r>
      <w:r w:rsidRPr="003D37BE">
        <w:rPr>
          <w:b/>
          <w:lang w:eastAsia="ja-JP"/>
        </w:rPr>
        <w:t xml:space="preserve">geting reliable reception </w:t>
      </w:r>
      <w:r>
        <w:rPr>
          <w:b/>
          <w:lang w:eastAsia="ja-JP"/>
        </w:rPr>
        <w:t>at</w:t>
      </w:r>
      <w:r w:rsidRPr="003D37BE">
        <w:rPr>
          <w:b/>
          <w:lang w:eastAsia="ja-JP"/>
        </w:rPr>
        <w:t xml:space="preserve"> cell edge users</w:t>
      </w:r>
      <w:r>
        <w:rPr>
          <w:b/>
          <w:lang w:eastAsia="ja-JP"/>
        </w:rPr>
        <w:t>.</w:t>
      </w:r>
    </w:p>
    <w:p w:rsidR="00AE402F" w:rsidRDefault="00AE402F" w:rsidP="00AE402F">
      <w:pPr>
        <w:jc w:val="both"/>
      </w:pPr>
    </w:p>
    <w:p w:rsidR="00AE402F" w:rsidRDefault="00AE402F" w:rsidP="00AE402F">
      <w:pPr>
        <w:jc w:val="both"/>
      </w:pPr>
      <w:r>
        <w:t>Regarding p</w:t>
      </w:r>
      <w:r w:rsidRPr="00A525AB">
        <w:t>hysical resource mapping</w:t>
      </w:r>
      <w:r>
        <w:t xml:space="preserve">, </w:t>
      </w:r>
      <w:r w:rsidRPr="00A525AB">
        <w:t xml:space="preserve">it is preferable that the </w:t>
      </w:r>
      <w:r>
        <w:t xml:space="preserve">CORESET configured for transmitting the </w:t>
      </w:r>
      <w:r w:rsidRPr="00A525AB">
        <w:t>group-common PDCCH is mapp</w:t>
      </w:r>
      <w:r>
        <w:t>ed to the first symbol(s) of a</w:t>
      </w:r>
      <w:r w:rsidRPr="00A525AB">
        <w:t xml:space="preserve"> slot. This facilitates prompt decoding so that the SFI may be used to reduce the number of blind decodes in the current slot or determine other UE behavior in the slot. </w:t>
      </w:r>
      <w:r>
        <w:t xml:space="preserve">Consequently, </w:t>
      </w:r>
      <w:r w:rsidRPr="00A525AB">
        <w:t xml:space="preserve">the group-common PDCCH could share physical resources with a front-loaded CORESET in which </w:t>
      </w:r>
      <w:r>
        <w:t xml:space="preserve">regular </w:t>
      </w:r>
      <w:r w:rsidRPr="00A525AB">
        <w:t xml:space="preserve">NR-PDCCHs are mapped. </w:t>
      </w:r>
    </w:p>
    <w:p w:rsidR="00AE402F" w:rsidRDefault="00AE402F" w:rsidP="00AE402F">
      <w:pPr>
        <w:jc w:val="both"/>
      </w:pPr>
    </w:p>
    <w:p w:rsidR="00AE402F" w:rsidRDefault="00AE402F" w:rsidP="00AE402F">
      <w:pPr>
        <w:jc w:val="both"/>
        <w:rPr>
          <w:b/>
        </w:rPr>
      </w:pPr>
      <w:r w:rsidRPr="00BC09D9">
        <w:rPr>
          <w:b/>
        </w:rPr>
        <w:t>Proposal</w:t>
      </w:r>
      <w:r w:rsidR="0018044B">
        <w:rPr>
          <w:b/>
        </w:rPr>
        <w:t xml:space="preserve"> 12</w:t>
      </w:r>
      <w:r w:rsidRPr="00BC09D9">
        <w:rPr>
          <w:b/>
        </w:rPr>
        <w:t>: the CORESET configured for the group common PDCCH is mapped to the first symbol(s) of a slot.</w:t>
      </w:r>
    </w:p>
    <w:p w:rsidR="00AE402F" w:rsidRDefault="00AE402F" w:rsidP="00F50C8B"/>
    <w:p w:rsidR="00AA0C15" w:rsidRDefault="00AA0C15" w:rsidP="00AA0C15">
      <w:pPr>
        <w:pStyle w:val="Heading1"/>
      </w:pPr>
      <w:r>
        <w:t>Other types of group-common control information</w:t>
      </w:r>
    </w:p>
    <w:p w:rsidR="00AA0C15" w:rsidRDefault="00AA0C15" w:rsidP="00AA0C15">
      <w:pPr>
        <w:pStyle w:val="BodyText"/>
        <w:rPr>
          <w:lang w:eastAsia="zh-CN"/>
        </w:rPr>
      </w:pPr>
      <w:r>
        <w:rPr>
          <w:lang w:eastAsia="zh-CN"/>
        </w:rPr>
        <w:t xml:space="preserve">Several additional information fields were proposed for the group-common PDCCH, including, but not limited to indication of CORESET duration, explicit indication of number of blind decodes, </w:t>
      </w:r>
      <w:r>
        <w:t xml:space="preserve">SR resource indication, </w:t>
      </w:r>
      <w:r>
        <w:lastRenderedPageBreak/>
        <w:t xml:space="preserve">CSI-RS configuration, beam related information, PDSCH starting symbol, group UL HARQ-ACK indication and group UL power control commands. </w:t>
      </w:r>
      <w:r>
        <w:rPr>
          <w:lang w:eastAsia="zh-CN"/>
        </w:rPr>
        <w:t xml:space="preserve">This may be partly due to the naming of this channel as group-common, which in reality should then encompass all information that is more efficiently transmitted to a group of UEs rather than </w:t>
      </w:r>
      <w:r>
        <w:t>duplicated in every UE-specific DCI format.</w:t>
      </w:r>
      <w:r>
        <w:rPr>
          <w:lang w:eastAsia="zh-CN"/>
        </w:rPr>
        <w:t xml:space="preserve"> </w:t>
      </w:r>
    </w:p>
    <w:p w:rsidR="00AA0C15" w:rsidRDefault="00AA0C15" w:rsidP="00AA0C15">
      <w:pPr>
        <w:jc w:val="both"/>
      </w:pPr>
    </w:p>
    <w:p w:rsidR="00AA0C15" w:rsidRDefault="00AA0C15" w:rsidP="00AA0C15">
      <w:pPr>
        <w:jc w:val="both"/>
      </w:pPr>
      <w:r>
        <w:t>Rather than introduce many information fields into the SFI group common PDCCH, two other solutions can be considered</w:t>
      </w:r>
    </w:p>
    <w:p w:rsidR="00AA0C15" w:rsidRDefault="00AA0C15" w:rsidP="00AA0C15">
      <w:pPr>
        <w:jc w:val="both"/>
      </w:pPr>
    </w:p>
    <w:p w:rsidR="00AA0C15" w:rsidRDefault="00AA0C15" w:rsidP="00AA0C15">
      <w:pPr>
        <w:numPr>
          <w:ilvl w:val="0"/>
          <w:numId w:val="12"/>
        </w:numPr>
        <w:spacing w:after="200" w:line="276" w:lineRule="auto"/>
        <w:jc w:val="both"/>
      </w:pPr>
      <w:r>
        <w:t>Option 1: Additional information fields can be configured in the group common PDCCH carrying SFI based on the deployment scenario. This solution would mean that either the payload size changes based on RRC configuration or a fixed payload size is defined with several reserved information fields which are then enabled by configuration. This approach also supports provisioning for new features that be added in later releases. However, there are some drawbacks to this approach</w:t>
      </w:r>
    </w:p>
    <w:p w:rsidR="00AA0C15" w:rsidRDefault="00AA0C15" w:rsidP="00AA0C15">
      <w:pPr>
        <w:numPr>
          <w:ilvl w:val="1"/>
          <w:numId w:val="12"/>
        </w:numPr>
        <w:spacing w:after="200" w:line="276" w:lineRule="auto"/>
        <w:jc w:val="both"/>
      </w:pPr>
      <w:r>
        <w:t>Some of the enumerated information fields such as CSI-RS configuration or beam-related information may need to be periodically transmitted (or monitored) at a different duty cycle compared to the SFI.</w:t>
      </w:r>
    </w:p>
    <w:p w:rsidR="00AA0C15" w:rsidRDefault="00AA0C15" w:rsidP="00AA0C15">
      <w:pPr>
        <w:numPr>
          <w:ilvl w:val="1"/>
          <w:numId w:val="12"/>
        </w:numPr>
        <w:spacing w:after="200" w:line="276" w:lineRule="auto"/>
        <w:jc w:val="both"/>
      </w:pPr>
      <w:r>
        <w:t xml:space="preserve">SFI for multiple slots may be indicated in a given group-common PDCCH, whereas other group-common information types are only valid for the current slot where group-common PDCCH is detected. Thus it is not recommended to mix DCI types with varying scheduling timelines.  </w:t>
      </w:r>
    </w:p>
    <w:p w:rsidR="00AA0C15" w:rsidRDefault="00AA0C15" w:rsidP="00AA0C15">
      <w:pPr>
        <w:numPr>
          <w:ilvl w:val="0"/>
          <w:numId w:val="12"/>
        </w:numPr>
        <w:spacing w:after="200" w:line="276" w:lineRule="auto"/>
        <w:jc w:val="both"/>
      </w:pPr>
      <w:r>
        <w:t>Option 2: Additional group common DCIs can be configured independent of the group common PDCCH which conveys SFI. Each of these DCIs can be characterized by an information-specific RNTI. Note that if the group-common PDCCH reuses the NR-PDCCH structure, this unifies the DL control signaling structure for all DCI types. For example, one DCI format contains SFI and is addressed by an SFI-RNTI, whereas a different DCI format contains some other common information such as power control and is addressed by a TPC-RNTI. There are several benefits of this solution.</w:t>
      </w:r>
    </w:p>
    <w:p w:rsidR="00AA0C15" w:rsidRDefault="00AA0C15" w:rsidP="00AA0C15">
      <w:pPr>
        <w:numPr>
          <w:ilvl w:val="1"/>
          <w:numId w:val="12"/>
        </w:numPr>
        <w:spacing w:after="200" w:line="276" w:lineRule="auto"/>
        <w:jc w:val="both"/>
      </w:pPr>
      <w:r>
        <w:t>It minimizes the information contained in a group common PDCCH by keeping it specific to the main intended usage of SFI indication.</w:t>
      </w:r>
    </w:p>
    <w:p w:rsidR="00AA0C15" w:rsidRDefault="00AA0C15" w:rsidP="00AA0C15">
      <w:pPr>
        <w:numPr>
          <w:ilvl w:val="1"/>
          <w:numId w:val="12"/>
        </w:numPr>
        <w:spacing w:after="200" w:line="276" w:lineRule="auto"/>
        <w:jc w:val="both"/>
      </w:pPr>
      <w:r>
        <w:t>Different DCI types can be grouped into different DCI formats based on monitoring cycle, usage and intended UE behavior, e.g. presence/absence of the information, search space for monitoring etc.</w:t>
      </w:r>
    </w:p>
    <w:p w:rsidR="00AA0C15" w:rsidRDefault="00AA0C15" w:rsidP="00AA0C15">
      <w:pPr>
        <w:pStyle w:val="BodyText"/>
        <w:rPr>
          <w:rFonts w:eastAsia="SimSun"/>
          <w:lang w:eastAsia="zh-CN"/>
        </w:rPr>
      </w:pPr>
      <w:r w:rsidRPr="00631D95">
        <w:rPr>
          <w:b/>
        </w:rPr>
        <w:t>Proposal</w:t>
      </w:r>
      <w:r>
        <w:rPr>
          <w:b/>
        </w:rPr>
        <w:t xml:space="preserve"> 1</w:t>
      </w:r>
      <w:r w:rsidR="0018044B">
        <w:rPr>
          <w:b/>
        </w:rPr>
        <w:t>3</w:t>
      </w:r>
      <w:r w:rsidRPr="00631D95">
        <w:rPr>
          <w:b/>
        </w:rPr>
        <w:t>:</w:t>
      </w:r>
      <w:r>
        <w:rPr>
          <w:b/>
        </w:rPr>
        <w:t xml:space="preserve"> Other group-common control information types may be transmitted on the NR-PDCCH in type-specific DCI formats.</w:t>
      </w:r>
    </w:p>
    <w:p w:rsidR="00AA0C15" w:rsidRPr="00AE402F" w:rsidRDefault="00AA0C15" w:rsidP="00F50C8B"/>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8054F9">
        <w:rPr>
          <w:rFonts w:eastAsia="SimSun"/>
          <w:lang w:eastAsia="zh-CN"/>
        </w:rPr>
        <w:t>several outstanding signaling details for slot format indication. The proposals below summarize the discussion in this paper:</w:t>
      </w:r>
    </w:p>
    <w:p w:rsidR="008054F9" w:rsidRPr="00574B50" w:rsidRDefault="008054F9" w:rsidP="008054F9">
      <w:pPr>
        <w:spacing w:after="120"/>
        <w:jc w:val="both"/>
        <w:rPr>
          <w:rFonts w:eastAsia="SimSun"/>
          <w:b/>
        </w:rPr>
      </w:pPr>
      <w:r w:rsidRPr="00574B50">
        <w:rPr>
          <w:rFonts w:eastAsia="SimSun"/>
          <w:b/>
        </w:rPr>
        <w:t>Proposal 1</w:t>
      </w:r>
    </w:p>
    <w:p w:rsidR="008054F9" w:rsidRPr="00574B50" w:rsidRDefault="008054F9" w:rsidP="008054F9">
      <w:pPr>
        <w:numPr>
          <w:ilvl w:val="0"/>
          <w:numId w:val="25"/>
        </w:numPr>
        <w:spacing w:after="120"/>
        <w:jc w:val="both"/>
        <w:rPr>
          <w:rFonts w:eastAsia="SimSun"/>
          <w:b/>
        </w:rPr>
      </w:pPr>
      <w:r w:rsidRPr="00574B50">
        <w:rPr>
          <w:rFonts w:eastAsia="SimSun"/>
          <w:b/>
        </w:rPr>
        <w:t xml:space="preserve">In addition to DL and UL resources, flexible/unknown resources can be indicated either by a higher layer signaled UL-DL resource partition or by SFI transmitted in the group common PDCCH. </w:t>
      </w:r>
    </w:p>
    <w:p w:rsidR="008054F9" w:rsidRPr="00574B50" w:rsidRDefault="008054F9" w:rsidP="008054F9">
      <w:pPr>
        <w:numPr>
          <w:ilvl w:val="0"/>
          <w:numId w:val="25"/>
        </w:numPr>
        <w:spacing w:after="120"/>
        <w:jc w:val="both"/>
        <w:rPr>
          <w:rFonts w:eastAsia="SimSun"/>
          <w:b/>
        </w:rPr>
      </w:pPr>
      <w:r w:rsidRPr="00574B50">
        <w:rPr>
          <w:rFonts w:eastAsia="SimSun"/>
          <w:b/>
        </w:rPr>
        <w:t xml:space="preserve">Reserved resources are indicated only by RRC signaling. </w:t>
      </w:r>
    </w:p>
    <w:p w:rsidR="008054F9" w:rsidRPr="00574B50" w:rsidRDefault="008054F9" w:rsidP="008054F9">
      <w:pPr>
        <w:numPr>
          <w:ilvl w:val="0"/>
          <w:numId w:val="25"/>
        </w:numPr>
        <w:spacing w:after="120"/>
        <w:jc w:val="both"/>
        <w:rPr>
          <w:rFonts w:eastAsia="SimSun"/>
          <w:b/>
        </w:rPr>
      </w:pPr>
      <w:r w:rsidRPr="00574B50">
        <w:rPr>
          <w:rFonts w:eastAsia="SimSun"/>
          <w:b/>
        </w:rPr>
        <w:t>Flexible/unknown symbols are assumed to be reserved unless subsequent signaling indicates otherwise.</w:t>
      </w:r>
    </w:p>
    <w:p w:rsidR="008054F9" w:rsidRDefault="008054F9" w:rsidP="008054F9"/>
    <w:p w:rsidR="008054F9" w:rsidRPr="00E30A55" w:rsidRDefault="008054F9" w:rsidP="008054F9">
      <w:pPr>
        <w:jc w:val="both"/>
        <w:rPr>
          <w:rFonts w:eastAsia="SimSun"/>
          <w:b/>
          <w:lang w:eastAsia="zh-CN"/>
        </w:rPr>
      </w:pPr>
      <w:r w:rsidRPr="00E30A55">
        <w:rPr>
          <w:rFonts w:eastAsia="SimSun"/>
          <w:b/>
          <w:lang w:eastAsia="zh-CN"/>
        </w:rPr>
        <w:lastRenderedPageBreak/>
        <w:t>Proposal 2: if a UE is configured to monitor for dynamically signaled SFI for a given slot, the U</w:t>
      </w:r>
      <w:r>
        <w:rPr>
          <w:rFonts w:eastAsia="SimSun"/>
          <w:b/>
          <w:lang w:eastAsia="zh-CN"/>
        </w:rPr>
        <w:t>E behavior is defined below</w:t>
      </w:r>
    </w:p>
    <w:p w:rsidR="008054F9" w:rsidRPr="002F53BA" w:rsidRDefault="008054F9" w:rsidP="008054F9">
      <w:pPr>
        <w:pStyle w:val="Caption"/>
        <w:keepNext/>
        <w:rPr>
          <w:lang w:val="en-US"/>
        </w:rPr>
      </w:pPr>
      <w:r w:rsidRPr="002F53BA">
        <w:rPr>
          <w:lang w:val="en-US"/>
        </w:rPr>
        <w:t xml:space="preserve">Table </w:t>
      </w:r>
      <w:r w:rsidR="002F14B0" w:rsidRPr="002F53BA">
        <w:rPr>
          <w:lang w:val="en-US"/>
        </w:rPr>
        <w:fldChar w:fldCharType="begin"/>
      </w:r>
      <w:r w:rsidRPr="002F53BA">
        <w:rPr>
          <w:lang w:val="en-US"/>
        </w:rPr>
        <w:instrText xml:space="preserve"> SEQ Table \* ARABIC </w:instrText>
      </w:r>
      <w:r w:rsidR="002F14B0" w:rsidRPr="002F53BA">
        <w:rPr>
          <w:lang w:val="en-US"/>
        </w:rPr>
        <w:fldChar w:fldCharType="separate"/>
      </w:r>
      <w:r w:rsidR="00A47700">
        <w:rPr>
          <w:noProof/>
          <w:lang w:val="en-US"/>
        </w:rPr>
        <w:t>3</w:t>
      </w:r>
      <w:r w:rsidR="002F14B0" w:rsidRPr="002F53BA">
        <w:rPr>
          <w:lang w:val="en-US"/>
        </w:rPr>
        <w:fldChar w:fldCharType="end"/>
      </w:r>
      <w:r w:rsidRPr="002F53BA">
        <w:rPr>
          <w:lang w:val="en-US"/>
        </w:rPr>
        <w:t xml:space="preserve"> Proposed UE behavior in case of</w:t>
      </w:r>
      <w:r>
        <w:rPr>
          <w:lang w:val="en-US"/>
        </w:rPr>
        <w:t xml:space="preserve"> conflict between dynamically signaled SFI, RRC and scheduling assignments</w:t>
      </w:r>
    </w:p>
    <w:tbl>
      <w:tblPr>
        <w:tblStyle w:val="TableGrid"/>
        <w:tblW w:w="9090" w:type="dxa"/>
        <w:tblInd w:w="288" w:type="dxa"/>
        <w:tblLook w:val="04A0"/>
      </w:tblPr>
      <w:tblGrid>
        <w:gridCol w:w="4230"/>
        <w:gridCol w:w="4860"/>
      </w:tblGrid>
      <w:tr w:rsidR="008054F9" w:rsidRPr="00EB71BE" w:rsidTr="00EC1B77">
        <w:tc>
          <w:tcPr>
            <w:tcW w:w="4230" w:type="dxa"/>
            <w:shd w:val="clear" w:color="auto" w:fill="FABF8F" w:themeFill="accent6" w:themeFillTint="99"/>
          </w:tcPr>
          <w:p w:rsidR="008054F9" w:rsidRPr="00EB71BE" w:rsidRDefault="008054F9" w:rsidP="00EC1B77">
            <w:r>
              <w:t>Conflict s</w:t>
            </w:r>
            <w:r w:rsidRPr="00EB71BE">
              <w:t>cenario</w:t>
            </w:r>
          </w:p>
        </w:tc>
        <w:tc>
          <w:tcPr>
            <w:tcW w:w="4860" w:type="dxa"/>
            <w:shd w:val="clear" w:color="auto" w:fill="FABF8F" w:themeFill="accent6" w:themeFillTint="99"/>
          </w:tcPr>
          <w:p w:rsidR="008054F9" w:rsidRPr="00EB71BE" w:rsidRDefault="008054F9" w:rsidP="00EC1B77">
            <w:r w:rsidRPr="00EB71BE">
              <w:t>UE behavior</w:t>
            </w:r>
          </w:p>
        </w:tc>
      </w:tr>
      <w:tr w:rsidR="008054F9" w:rsidRPr="00EB71BE" w:rsidTr="00EC1B77">
        <w:tc>
          <w:tcPr>
            <w:tcW w:w="4230" w:type="dxa"/>
          </w:tcPr>
          <w:p w:rsidR="008054F9" w:rsidRPr="00EB71BE" w:rsidRDefault="008054F9" w:rsidP="00EC1B77">
            <w:r>
              <w:t>SFI and semi-statically configured reserved resources</w:t>
            </w:r>
          </w:p>
        </w:tc>
        <w:tc>
          <w:tcPr>
            <w:tcW w:w="4860" w:type="dxa"/>
          </w:tcPr>
          <w:p w:rsidR="008054F9" w:rsidRPr="00EB71BE" w:rsidRDefault="008054F9" w:rsidP="00EC1B77">
            <w:r>
              <w:t>Error case. Reserved resources should not be changed by dynamic signaling.</w:t>
            </w:r>
          </w:p>
        </w:tc>
      </w:tr>
      <w:tr w:rsidR="008054F9" w:rsidRPr="00EB71BE" w:rsidTr="00EC1B77">
        <w:tc>
          <w:tcPr>
            <w:tcW w:w="4230" w:type="dxa"/>
            <w:vMerge w:val="restart"/>
          </w:tcPr>
          <w:p w:rsidR="008054F9" w:rsidRPr="00EB71BE" w:rsidRDefault="008054F9" w:rsidP="00EC1B77">
            <w:r w:rsidRPr="00EB71BE">
              <w:t xml:space="preserve">SFI </w:t>
            </w:r>
            <w:r>
              <w:t>and semi-statically configured UL-DL resource partitioning</w:t>
            </w:r>
          </w:p>
        </w:tc>
        <w:tc>
          <w:tcPr>
            <w:tcW w:w="4860" w:type="dxa"/>
          </w:tcPr>
          <w:p w:rsidR="008054F9" w:rsidRPr="00EB71BE" w:rsidRDefault="008054F9" w:rsidP="00EC1B77">
            <w:r>
              <w:t>Semi-statically configured UL and DL symbols should not be changed by dynamically signaled SFI</w:t>
            </w:r>
          </w:p>
        </w:tc>
      </w:tr>
      <w:tr w:rsidR="008054F9" w:rsidRPr="00EB71BE" w:rsidTr="00EC1B77">
        <w:tc>
          <w:tcPr>
            <w:tcW w:w="4230" w:type="dxa"/>
            <w:vMerge/>
          </w:tcPr>
          <w:p w:rsidR="008054F9" w:rsidRPr="00EB71BE" w:rsidRDefault="008054F9" w:rsidP="00EC1B77"/>
        </w:tc>
        <w:tc>
          <w:tcPr>
            <w:tcW w:w="4860" w:type="dxa"/>
          </w:tcPr>
          <w:p w:rsidR="008054F9" w:rsidRPr="00EB71BE" w:rsidRDefault="008054F9" w:rsidP="00EC1B77">
            <w:r>
              <w:t>Semi-statically configured Flexible symbols can be changed by dynamic signaling</w:t>
            </w:r>
          </w:p>
        </w:tc>
      </w:tr>
      <w:tr w:rsidR="008054F9" w:rsidRPr="00EB71BE" w:rsidTr="00EC1B77">
        <w:trPr>
          <w:trHeight w:val="382"/>
        </w:trPr>
        <w:tc>
          <w:tcPr>
            <w:tcW w:w="4230" w:type="dxa"/>
            <w:vMerge w:val="restart"/>
          </w:tcPr>
          <w:p w:rsidR="008054F9" w:rsidRPr="00EB71BE" w:rsidRDefault="008054F9" w:rsidP="00EC1B77">
            <w:r w:rsidRPr="00EB71BE">
              <w:t xml:space="preserve">SFI </w:t>
            </w:r>
            <w:r>
              <w:t>and semi-statically configured DL measurement resources and/or UL reporting occasions</w:t>
            </w:r>
          </w:p>
        </w:tc>
        <w:tc>
          <w:tcPr>
            <w:tcW w:w="4860" w:type="dxa"/>
          </w:tcPr>
          <w:p w:rsidR="008054F9" w:rsidRPr="00EB71BE" w:rsidRDefault="008054F9" w:rsidP="00EC1B77">
            <w:r>
              <w:t>Category 1 resources cannot be changed by SFI</w:t>
            </w:r>
          </w:p>
        </w:tc>
      </w:tr>
      <w:tr w:rsidR="008054F9" w:rsidRPr="00EB71BE" w:rsidTr="00EC1B77">
        <w:trPr>
          <w:trHeight w:val="346"/>
        </w:trPr>
        <w:tc>
          <w:tcPr>
            <w:tcW w:w="4230" w:type="dxa"/>
            <w:vMerge/>
          </w:tcPr>
          <w:p w:rsidR="008054F9" w:rsidRPr="00EB71BE" w:rsidRDefault="008054F9" w:rsidP="00EC1B77"/>
        </w:tc>
        <w:tc>
          <w:tcPr>
            <w:tcW w:w="4860" w:type="dxa"/>
          </w:tcPr>
          <w:p w:rsidR="008054F9" w:rsidRPr="00EB71BE" w:rsidRDefault="008054F9" w:rsidP="00EC1B77">
            <w:r>
              <w:t>Category 2 resources can be disabled by SFI</w:t>
            </w:r>
          </w:p>
        </w:tc>
      </w:tr>
      <w:tr w:rsidR="008054F9" w:rsidRPr="00EB71BE" w:rsidTr="00EC1B77">
        <w:trPr>
          <w:trHeight w:val="346"/>
        </w:trPr>
        <w:tc>
          <w:tcPr>
            <w:tcW w:w="4230" w:type="dxa"/>
          </w:tcPr>
          <w:p w:rsidR="008054F9" w:rsidRPr="00EB71BE" w:rsidRDefault="008054F9" w:rsidP="00EC1B77">
            <w:r>
              <w:t>SFI and scheduling assignments</w:t>
            </w:r>
          </w:p>
        </w:tc>
        <w:tc>
          <w:tcPr>
            <w:tcW w:w="4860" w:type="dxa"/>
          </w:tcPr>
          <w:p w:rsidR="008054F9" w:rsidRDefault="008054F9" w:rsidP="00EC1B77">
            <w:r>
              <w:t>Flexible symbols indicated by SFI can be changed by a scheduling assignment.</w:t>
            </w:r>
          </w:p>
          <w:p w:rsidR="008054F9" w:rsidRDefault="008054F9" w:rsidP="00EC1B77">
            <w:r>
              <w:t xml:space="preserve">Otherwise, it is an error case </w:t>
            </w:r>
          </w:p>
        </w:tc>
      </w:tr>
    </w:tbl>
    <w:p w:rsidR="008054F9" w:rsidRDefault="008054F9" w:rsidP="008054F9"/>
    <w:p w:rsidR="008054F9" w:rsidRPr="00354D4A" w:rsidRDefault="008054F9" w:rsidP="008054F9">
      <w:pPr>
        <w:spacing w:after="120"/>
        <w:jc w:val="both"/>
        <w:rPr>
          <w:rFonts w:eastAsia="SimSun"/>
        </w:rPr>
      </w:pPr>
      <w:r w:rsidRPr="00354D4A">
        <w:rPr>
          <w:rFonts w:eastAsia="SimSun"/>
          <w:b/>
        </w:rPr>
        <w:t xml:space="preserve">Proposal 3: A UE is not required to monitor for the </w:t>
      </w:r>
      <w:r w:rsidRPr="00354D4A">
        <w:rPr>
          <w:rFonts w:eastAsia="MS Mincho"/>
          <w:b/>
          <w:lang w:eastAsia="ja-JP"/>
        </w:rPr>
        <w:t>group common PDCCH</w:t>
      </w:r>
      <w:r w:rsidRPr="00354D4A">
        <w:rPr>
          <w:rFonts w:eastAsia="SimSun"/>
          <w:b/>
        </w:rPr>
        <w:t xml:space="preserve"> during the DRX period of a DRX cycle.</w:t>
      </w:r>
    </w:p>
    <w:p w:rsidR="008054F9" w:rsidRPr="00354D4A" w:rsidRDefault="008054F9" w:rsidP="008054F9">
      <w:pPr>
        <w:spacing w:after="120"/>
        <w:jc w:val="both"/>
        <w:rPr>
          <w:rFonts w:eastAsia="SimSun"/>
          <w:b/>
        </w:rPr>
      </w:pPr>
      <w:r w:rsidRPr="00354D4A">
        <w:rPr>
          <w:rFonts w:eastAsia="SimSun"/>
          <w:b/>
        </w:rPr>
        <w:t>Proposal 4</w:t>
      </w:r>
    </w:p>
    <w:p w:rsidR="008054F9" w:rsidRPr="00354D4A" w:rsidRDefault="008054F9" w:rsidP="008054F9">
      <w:pPr>
        <w:numPr>
          <w:ilvl w:val="0"/>
          <w:numId w:val="20"/>
        </w:numPr>
        <w:spacing w:after="120"/>
        <w:jc w:val="both"/>
        <w:rPr>
          <w:rFonts w:eastAsia="SimSun"/>
          <w:b/>
        </w:rPr>
      </w:pPr>
      <w:r w:rsidRPr="00354D4A">
        <w:rPr>
          <w:rFonts w:eastAsia="SimSun"/>
          <w:b/>
        </w:rPr>
        <w:t>A table of slot format patterns is configured by RRC signaling. Each slot format pattern indicates the slot formats for N slots.</w:t>
      </w:r>
    </w:p>
    <w:p w:rsidR="008054F9" w:rsidRPr="00354D4A" w:rsidRDefault="008054F9" w:rsidP="008054F9">
      <w:pPr>
        <w:numPr>
          <w:ilvl w:val="0"/>
          <w:numId w:val="20"/>
        </w:numPr>
        <w:spacing w:after="120"/>
        <w:jc w:val="both"/>
        <w:rPr>
          <w:rFonts w:eastAsia="SimSun"/>
          <w:b/>
        </w:rPr>
      </w:pPr>
      <w:r w:rsidRPr="00354D4A">
        <w:rPr>
          <w:rFonts w:eastAsia="SimSun"/>
          <w:b/>
        </w:rPr>
        <w:t>The SFI field carried in the group common PDCCH is an index to a row in the table and provides the slot format for each of the N slots.</w:t>
      </w:r>
    </w:p>
    <w:p w:rsidR="008054F9" w:rsidRPr="00354D4A" w:rsidRDefault="008054F9" w:rsidP="008054F9">
      <w:pPr>
        <w:spacing w:after="120"/>
        <w:jc w:val="both"/>
        <w:rPr>
          <w:rFonts w:eastAsia="SimSun"/>
          <w:b/>
        </w:rPr>
      </w:pPr>
      <w:r w:rsidRPr="00354D4A">
        <w:rPr>
          <w:rFonts w:eastAsia="SimSun"/>
          <w:b/>
        </w:rPr>
        <w:t>Proposal 5: for TDD, a Flexible region before an UL region provides a gap for DL-UL switching and timing advance.</w:t>
      </w:r>
    </w:p>
    <w:p w:rsidR="008054F9" w:rsidRPr="00354D4A" w:rsidRDefault="008054F9" w:rsidP="008054F9">
      <w:pPr>
        <w:spacing w:after="120"/>
        <w:jc w:val="both"/>
        <w:rPr>
          <w:rFonts w:eastAsia="SimSun"/>
        </w:rPr>
      </w:pPr>
      <w:r w:rsidRPr="00354D4A">
        <w:rPr>
          <w:rFonts w:eastAsia="SimSun" w:hint="eastAsia"/>
          <w:b/>
        </w:rPr>
        <w:t>Proposal</w:t>
      </w:r>
      <w:r w:rsidRPr="00354D4A">
        <w:rPr>
          <w:rFonts w:eastAsia="SimSun"/>
          <w:b/>
        </w:rPr>
        <w:t xml:space="preserve"> 6</w:t>
      </w:r>
      <w:r w:rsidRPr="00354D4A">
        <w:rPr>
          <w:rFonts w:eastAsia="SimSun" w:hint="eastAsia"/>
          <w:b/>
        </w:rPr>
        <w:t xml:space="preserve">: </w:t>
      </w:r>
      <w:r w:rsidRPr="00354D4A">
        <w:rPr>
          <w:rFonts w:eastAsia="SimSun"/>
          <w:b/>
        </w:rPr>
        <w:t>If a UE is configured to monitor for SFI for a serving cell, the UE shall assume that a detected SFI is applicable across the serving cell regardless of the number of bandwidth parts and/or numerologies configured in the cell.</w:t>
      </w:r>
    </w:p>
    <w:p w:rsidR="008054F9" w:rsidRPr="00354D4A" w:rsidRDefault="008054F9" w:rsidP="008054F9">
      <w:pPr>
        <w:spacing w:after="120"/>
        <w:jc w:val="both"/>
        <w:rPr>
          <w:rFonts w:eastAsia="SimSun"/>
          <w:b/>
        </w:rPr>
      </w:pPr>
      <w:r w:rsidRPr="00354D4A">
        <w:rPr>
          <w:rFonts w:eastAsia="SimSun"/>
          <w:b/>
        </w:rPr>
        <w:t>Proposal 7: a UE may be configured to monitor for group common PDCCH transmitted in a first serving cell and carrying SFI for a second serving cell.</w:t>
      </w:r>
    </w:p>
    <w:p w:rsidR="008054F9" w:rsidRDefault="008054F9" w:rsidP="008054F9">
      <w:pPr>
        <w:jc w:val="both"/>
        <w:rPr>
          <w:b/>
        </w:rPr>
      </w:pPr>
      <w:r w:rsidRPr="00354D4A">
        <w:rPr>
          <w:b/>
        </w:rPr>
        <w:t>Proposal 8: The duration of a CORESET is not dynamically signaled in the group-common PDCCH carrying SFI</w:t>
      </w:r>
      <w:r>
        <w:rPr>
          <w:b/>
        </w:rPr>
        <w:t>.</w:t>
      </w:r>
    </w:p>
    <w:p w:rsidR="008054F9" w:rsidRDefault="008054F9" w:rsidP="008054F9">
      <w:pPr>
        <w:jc w:val="both"/>
        <w:rPr>
          <w:b/>
        </w:rPr>
      </w:pPr>
    </w:p>
    <w:p w:rsidR="008054F9" w:rsidRPr="00354D4A" w:rsidRDefault="008054F9" w:rsidP="008054F9">
      <w:pPr>
        <w:jc w:val="both"/>
        <w:rPr>
          <w:b/>
        </w:rPr>
      </w:pPr>
      <w:r w:rsidRPr="00354D4A">
        <w:rPr>
          <w:b/>
        </w:rPr>
        <w:t>Proposal</w:t>
      </w:r>
      <w:r>
        <w:rPr>
          <w:b/>
        </w:rPr>
        <w:t xml:space="preserve"> 9</w:t>
      </w:r>
      <w:r w:rsidRPr="00354D4A">
        <w:rPr>
          <w:b/>
        </w:rPr>
        <w:t>: consider group-wide enabling/disabling of monitoring occasions within a slot</w:t>
      </w:r>
      <w:r>
        <w:rPr>
          <w:b/>
        </w:rPr>
        <w:t xml:space="preserve"> using the group-</w:t>
      </w:r>
      <w:r w:rsidRPr="00354D4A">
        <w:rPr>
          <w:b/>
        </w:rPr>
        <w:t>common PDCCH</w:t>
      </w:r>
      <w:r>
        <w:rPr>
          <w:b/>
        </w:rPr>
        <w:t>.</w:t>
      </w:r>
    </w:p>
    <w:p w:rsidR="008054F9" w:rsidRPr="00354D4A" w:rsidRDefault="008054F9" w:rsidP="008054F9">
      <w:pPr>
        <w:jc w:val="both"/>
        <w:rPr>
          <w:b/>
        </w:rPr>
      </w:pPr>
    </w:p>
    <w:p w:rsidR="0018044B" w:rsidRPr="00A525AB" w:rsidRDefault="0018044B" w:rsidP="0018044B">
      <w:pPr>
        <w:jc w:val="both"/>
        <w:rPr>
          <w:b/>
        </w:rPr>
      </w:pPr>
      <w:r w:rsidRPr="00A525AB">
        <w:rPr>
          <w:b/>
        </w:rPr>
        <w:t>Proposal</w:t>
      </w:r>
      <w:r>
        <w:rPr>
          <w:b/>
        </w:rPr>
        <w:t xml:space="preserve"> 10</w:t>
      </w:r>
      <w:r w:rsidRPr="00A525AB">
        <w:rPr>
          <w:b/>
        </w:rPr>
        <w:t xml:space="preserve">: </w:t>
      </w:r>
      <w:r>
        <w:rPr>
          <w:b/>
        </w:rPr>
        <w:t>to support a range of SFI payload sizes now and in future releases the same b</w:t>
      </w:r>
      <w:r w:rsidRPr="00A525AB">
        <w:rPr>
          <w:b/>
        </w:rPr>
        <w:t>it level processing</w:t>
      </w:r>
      <w:r>
        <w:rPr>
          <w:b/>
        </w:rPr>
        <w:t xml:space="preserve"> operations used for regular DCI formats, </w:t>
      </w:r>
      <w:r w:rsidRPr="00A525AB">
        <w:rPr>
          <w:b/>
        </w:rPr>
        <w:t>including channel coding</w:t>
      </w:r>
      <w:r>
        <w:rPr>
          <w:b/>
        </w:rPr>
        <w:t xml:space="preserve">, are used for </w:t>
      </w:r>
      <w:r w:rsidRPr="00A525AB">
        <w:rPr>
          <w:b/>
        </w:rPr>
        <w:t xml:space="preserve">SFI transmitted on the group common PDCCH. </w:t>
      </w:r>
    </w:p>
    <w:p w:rsidR="0018044B" w:rsidRDefault="0018044B" w:rsidP="0018044B">
      <w:pPr>
        <w:jc w:val="both"/>
        <w:rPr>
          <w:b/>
        </w:rPr>
      </w:pPr>
    </w:p>
    <w:p w:rsidR="0018044B" w:rsidRDefault="0018044B" w:rsidP="0018044B">
      <w:pPr>
        <w:jc w:val="both"/>
      </w:pPr>
      <w:r w:rsidRPr="00957DBF">
        <w:rPr>
          <w:b/>
        </w:rPr>
        <w:t>Proposal</w:t>
      </w:r>
      <w:r>
        <w:rPr>
          <w:b/>
        </w:rPr>
        <w:t xml:space="preserve"> 11</w:t>
      </w:r>
      <w:r w:rsidRPr="00957DBF">
        <w:rPr>
          <w:b/>
        </w:rPr>
        <w:t xml:space="preserve">: </w:t>
      </w:r>
      <w:r w:rsidRPr="003D37BE">
        <w:rPr>
          <w:b/>
          <w:lang w:eastAsia="ja-JP"/>
        </w:rPr>
        <w:t xml:space="preserve">A </w:t>
      </w:r>
      <w:r>
        <w:rPr>
          <w:b/>
          <w:lang w:eastAsia="ja-JP"/>
        </w:rPr>
        <w:t xml:space="preserve">unique and </w:t>
      </w:r>
      <w:r w:rsidRPr="003D37BE">
        <w:rPr>
          <w:b/>
          <w:lang w:eastAsia="ja-JP"/>
        </w:rPr>
        <w:t xml:space="preserve">compact </w:t>
      </w:r>
      <w:r>
        <w:rPr>
          <w:b/>
          <w:lang w:eastAsia="ja-JP"/>
        </w:rPr>
        <w:t xml:space="preserve">SFI </w:t>
      </w:r>
      <w:r w:rsidRPr="003D37BE">
        <w:rPr>
          <w:b/>
          <w:lang w:eastAsia="ja-JP"/>
        </w:rPr>
        <w:t xml:space="preserve">DCI format is </w:t>
      </w:r>
      <w:r>
        <w:rPr>
          <w:b/>
          <w:lang w:eastAsia="ja-JP"/>
        </w:rPr>
        <w:t>specified</w:t>
      </w:r>
      <w:r w:rsidRPr="003D37BE">
        <w:rPr>
          <w:b/>
          <w:lang w:eastAsia="ja-JP"/>
        </w:rPr>
        <w:t xml:space="preserve"> </w:t>
      </w:r>
      <w:r>
        <w:rPr>
          <w:b/>
          <w:lang w:eastAsia="ja-JP"/>
        </w:rPr>
        <w:t>tar</w:t>
      </w:r>
      <w:r w:rsidRPr="003D37BE">
        <w:rPr>
          <w:b/>
          <w:lang w:eastAsia="ja-JP"/>
        </w:rPr>
        <w:t xml:space="preserve">geting reliable reception </w:t>
      </w:r>
      <w:r>
        <w:rPr>
          <w:b/>
          <w:lang w:eastAsia="ja-JP"/>
        </w:rPr>
        <w:t>at</w:t>
      </w:r>
      <w:r w:rsidRPr="003D37BE">
        <w:rPr>
          <w:b/>
          <w:lang w:eastAsia="ja-JP"/>
        </w:rPr>
        <w:t xml:space="preserve"> cell edge users</w:t>
      </w:r>
      <w:r>
        <w:rPr>
          <w:b/>
          <w:lang w:eastAsia="ja-JP"/>
        </w:rPr>
        <w:t>.</w:t>
      </w:r>
    </w:p>
    <w:p w:rsidR="0018044B" w:rsidRDefault="0018044B" w:rsidP="005725F7">
      <w:pPr>
        <w:pStyle w:val="BodyText"/>
        <w:ind w:left="-2"/>
        <w:rPr>
          <w:b/>
        </w:rPr>
      </w:pPr>
    </w:p>
    <w:p w:rsidR="0018044B" w:rsidRDefault="0018044B" w:rsidP="005725F7">
      <w:pPr>
        <w:pStyle w:val="BodyText"/>
        <w:ind w:left="-2"/>
        <w:rPr>
          <w:rFonts w:eastAsia="SimSun"/>
          <w:lang w:eastAsia="zh-CN"/>
        </w:rPr>
      </w:pPr>
      <w:r w:rsidRPr="00BC09D9">
        <w:rPr>
          <w:b/>
        </w:rPr>
        <w:t>Proposal</w:t>
      </w:r>
      <w:r>
        <w:rPr>
          <w:b/>
        </w:rPr>
        <w:t xml:space="preserve"> 12</w:t>
      </w:r>
      <w:r w:rsidRPr="00BC09D9">
        <w:rPr>
          <w:b/>
        </w:rPr>
        <w:t>: the CORESET configured for the group common PDCCH is mapped to the first symbol(s) of a slot</w:t>
      </w:r>
    </w:p>
    <w:p w:rsidR="008054F9" w:rsidRDefault="0018044B" w:rsidP="005725F7">
      <w:pPr>
        <w:pStyle w:val="BodyText"/>
        <w:ind w:left="-2"/>
        <w:rPr>
          <w:rFonts w:eastAsia="SimSun"/>
          <w:lang w:eastAsia="zh-CN"/>
        </w:rPr>
      </w:pPr>
      <w:r w:rsidRPr="00631D95">
        <w:rPr>
          <w:b/>
        </w:rPr>
        <w:t>Proposal</w:t>
      </w:r>
      <w:r>
        <w:rPr>
          <w:b/>
        </w:rPr>
        <w:t xml:space="preserve"> 13</w:t>
      </w:r>
      <w:r w:rsidRPr="00631D95">
        <w:rPr>
          <w:b/>
        </w:rPr>
        <w:t>:</w:t>
      </w:r>
      <w:r>
        <w:rPr>
          <w:b/>
        </w:rPr>
        <w:t xml:space="preserve"> Other group-common control information types may be transmitted on the NR-PDCCH in type-specific DCI formats.</w:t>
      </w: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lastRenderedPageBreak/>
        <w:t>References</w:t>
      </w:r>
    </w:p>
    <w:p w:rsidR="00A35236" w:rsidRDefault="00AE77BC"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7" w:name="_Ref489862339"/>
      <w:bookmarkStart w:id="8" w:name="_Ref484795456"/>
      <w:bookmarkStart w:id="9" w:name="_Ref473632999"/>
      <w:bookmarkStart w:id="10" w:name="_Ref477464042"/>
      <w:bookmarkStart w:id="11" w:name="_Ref481506070"/>
      <w:bookmarkStart w:id="12" w:name="_Ref484777052"/>
      <w:r>
        <w:rPr>
          <w:rFonts w:eastAsia="SimSun"/>
          <w:noProof/>
          <w:lang w:eastAsia="zh-CN"/>
        </w:rPr>
        <w:t xml:space="preserve">Chairman’s meeting notes, RAN1 </w:t>
      </w:r>
      <w:r w:rsidR="00C53339">
        <w:rPr>
          <w:rFonts w:eastAsia="SimSun"/>
          <w:noProof/>
          <w:lang w:eastAsia="zh-CN"/>
        </w:rPr>
        <w:t>AH_</w:t>
      </w:r>
      <w:r>
        <w:rPr>
          <w:rFonts w:eastAsia="SimSun"/>
          <w:noProof/>
          <w:lang w:eastAsia="zh-CN"/>
        </w:rPr>
        <w:t>#NR1</w:t>
      </w:r>
      <w:bookmarkEnd w:id="7"/>
    </w:p>
    <w:p w:rsidR="00F45E2A" w:rsidRDefault="00F45E2A" w:rsidP="00F45E2A">
      <w:pPr>
        <w:pStyle w:val="BodyText"/>
        <w:numPr>
          <w:ilvl w:val="1"/>
          <w:numId w:val="1"/>
        </w:numPr>
        <w:tabs>
          <w:tab w:val="clear" w:pos="1545"/>
          <w:tab w:val="left" w:pos="0"/>
          <w:tab w:val="left" w:pos="540"/>
        </w:tabs>
        <w:ind w:left="540" w:hangingChars="270" w:hanging="540"/>
        <w:rPr>
          <w:rFonts w:eastAsia="SimSun"/>
          <w:noProof/>
          <w:lang w:eastAsia="zh-CN"/>
        </w:rPr>
      </w:pPr>
      <w:bookmarkStart w:id="13" w:name="_Ref492471095"/>
      <w:bookmarkStart w:id="14" w:name="_Ref489862743"/>
      <w:r>
        <w:rPr>
          <w:rFonts w:eastAsia="SimSun"/>
          <w:noProof/>
          <w:lang w:eastAsia="zh-CN"/>
        </w:rPr>
        <w:t>R1-1715271, “</w:t>
      </w:r>
      <w:r w:rsidRPr="00F45E2A">
        <w:rPr>
          <w:rFonts w:eastAsia="SimSun"/>
          <w:noProof/>
          <w:lang w:eastAsia="zh-CN"/>
        </w:rPr>
        <w:t>WF on Slot Format Configuration</w:t>
      </w:r>
      <w:r>
        <w:rPr>
          <w:rFonts w:eastAsia="SimSun"/>
          <w:noProof/>
          <w:lang w:eastAsia="zh-CN"/>
        </w:rPr>
        <w:t>”, Qualcomm, RAN1 #90</w:t>
      </w:r>
      <w:bookmarkEnd w:id="13"/>
    </w:p>
    <w:p w:rsidR="00F71EC6" w:rsidRDefault="00F71EC6"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15" w:name="_Ref492551728"/>
      <w:r>
        <w:rPr>
          <w:rFonts w:eastAsia="SimSun"/>
          <w:noProof/>
          <w:lang w:eastAsia="zh-CN"/>
        </w:rPr>
        <w:t>R1-171</w:t>
      </w:r>
      <w:r w:rsidR="009C2681">
        <w:rPr>
          <w:rFonts w:eastAsia="SimSun"/>
          <w:noProof/>
          <w:lang w:eastAsia="zh-CN"/>
        </w:rPr>
        <w:t>1991</w:t>
      </w:r>
      <w:r>
        <w:rPr>
          <w:rFonts w:eastAsia="SimSun"/>
          <w:noProof/>
          <w:lang w:eastAsia="zh-CN"/>
        </w:rPr>
        <w:t>, “</w:t>
      </w:r>
      <w:r w:rsidR="009C2681" w:rsidRPr="009C2681">
        <w:rPr>
          <w:rFonts w:eastAsia="SimSun"/>
          <w:noProof/>
          <w:lang w:eastAsia="zh-CN"/>
        </w:rPr>
        <w:t>WF on contents of the group-common PDCCH</w:t>
      </w:r>
      <w:r>
        <w:rPr>
          <w:rFonts w:eastAsia="SimSun"/>
          <w:noProof/>
          <w:lang w:eastAsia="zh-CN"/>
        </w:rPr>
        <w:t xml:space="preserve">”, CATT, RAN1 </w:t>
      </w:r>
      <w:r w:rsidR="009C2681">
        <w:rPr>
          <w:rFonts w:eastAsia="SimSun"/>
          <w:noProof/>
          <w:lang w:eastAsia="zh-CN"/>
        </w:rPr>
        <w:t>AH_</w:t>
      </w:r>
      <w:r w:rsidR="008146F6">
        <w:rPr>
          <w:rFonts w:eastAsia="SimSun"/>
          <w:noProof/>
          <w:lang w:eastAsia="zh-CN"/>
        </w:rPr>
        <w:t>#</w:t>
      </w:r>
      <w:bookmarkEnd w:id="8"/>
      <w:r w:rsidR="009C2681">
        <w:rPr>
          <w:rFonts w:eastAsia="SimSun"/>
          <w:noProof/>
          <w:lang w:eastAsia="zh-CN"/>
        </w:rPr>
        <w:t>NR2</w:t>
      </w:r>
      <w:bookmarkEnd w:id="14"/>
      <w:bookmarkEnd w:id="15"/>
    </w:p>
    <w:p w:rsidR="00A47700" w:rsidRPr="004668E2" w:rsidRDefault="00A47700" w:rsidP="00A47700">
      <w:pPr>
        <w:pStyle w:val="BodyText"/>
        <w:numPr>
          <w:ilvl w:val="1"/>
          <w:numId w:val="1"/>
        </w:numPr>
        <w:tabs>
          <w:tab w:val="clear" w:pos="1545"/>
          <w:tab w:val="left" w:pos="0"/>
          <w:tab w:val="left" w:pos="540"/>
        </w:tabs>
        <w:ind w:left="540" w:hangingChars="270" w:hanging="540"/>
        <w:rPr>
          <w:rFonts w:eastAsia="SimSun"/>
          <w:noProof/>
          <w:lang w:eastAsia="zh-CN"/>
        </w:rPr>
      </w:pPr>
      <w:bookmarkStart w:id="16" w:name="_Ref484778717"/>
      <w:bookmarkStart w:id="17" w:name="_Ref485373143"/>
      <w:bookmarkStart w:id="18" w:name="_Ref489823078"/>
      <w:bookmarkEnd w:id="9"/>
      <w:bookmarkEnd w:id="10"/>
      <w:bookmarkEnd w:id="11"/>
      <w:bookmarkEnd w:id="12"/>
      <w:r>
        <w:rPr>
          <w:rFonts w:eastAsia="SimSun"/>
          <w:noProof/>
          <w:lang w:eastAsia="zh-CN"/>
        </w:rPr>
        <w:t>R1-1712397, “</w:t>
      </w:r>
      <w:r w:rsidRPr="00940217">
        <w:rPr>
          <w:rFonts w:eastAsia="SimSun"/>
          <w:noProof/>
          <w:lang w:eastAsia="zh-CN"/>
        </w:rPr>
        <w:t>Contents of the group-common PDCCH</w:t>
      </w:r>
      <w:r>
        <w:rPr>
          <w:rFonts w:eastAsia="SimSun"/>
          <w:noProof/>
          <w:lang w:eastAsia="zh-CN"/>
        </w:rPr>
        <w:t xml:space="preserve">”, CATT, RAN1 </w:t>
      </w:r>
      <w:bookmarkEnd w:id="16"/>
      <w:r>
        <w:rPr>
          <w:rFonts w:eastAsia="SimSun"/>
          <w:noProof/>
          <w:lang w:eastAsia="zh-CN"/>
        </w:rPr>
        <w:t>#</w:t>
      </w:r>
      <w:bookmarkEnd w:id="17"/>
      <w:r>
        <w:rPr>
          <w:rFonts w:eastAsia="SimSun"/>
          <w:noProof/>
          <w:lang w:eastAsia="zh-CN"/>
        </w:rPr>
        <w:t>90</w:t>
      </w:r>
      <w:bookmarkEnd w:id="18"/>
    </w:p>
    <w:p w:rsidR="005F793B" w:rsidRDefault="005F793B" w:rsidP="005F793B">
      <w:pPr>
        <w:pStyle w:val="BodyText"/>
        <w:tabs>
          <w:tab w:val="left" w:pos="0"/>
          <w:tab w:val="left" w:pos="540"/>
        </w:tabs>
        <w:rPr>
          <w:rFonts w:eastAsia="SimSun"/>
          <w:noProof/>
          <w:lang w:eastAsia="zh-CN"/>
        </w:rPr>
      </w:pPr>
    </w:p>
    <w:sectPr w:rsidR="005F793B"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E59" w:rsidRDefault="00567E59" w:rsidP="00E9523A">
      <w:pPr>
        <w:ind w:left="-2"/>
      </w:pPr>
      <w:r>
        <w:separator/>
      </w:r>
    </w:p>
  </w:endnote>
  <w:endnote w:type="continuationSeparator" w:id="1">
    <w:p w:rsidR="00567E59" w:rsidRDefault="00567E59"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altName w:val="MS Mincho"/>
    <w:charset w:val="80"/>
    <w:family w:val="roman"/>
    <w:pitch w:val="variable"/>
    <w:sig w:usb0="00000000" w:usb1="2AC7FCFF" w:usb2="00000012" w:usb3="00000000" w:csb0="0002009F" w:csb1="00000000"/>
  </w:font>
  <w:font w:name="宋体">
    <w:altName w:val="Arial Unicode MS"/>
    <w:charset w:val="50"/>
    <w:family w:val="auto"/>
    <w:pitch w:val="variable"/>
    <w:sig w:usb0="00000000"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E59" w:rsidRDefault="00567E59" w:rsidP="00E9523A">
      <w:pPr>
        <w:ind w:left="-2"/>
      </w:pPr>
      <w:r>
        <w:separator/>
      </w:r>
    </w:p>
  </w:footnote>
  <w:footnote w:type="continuationSeparator" w:id="1">
    <w:p w:rsidR="00567E59" w:rsidRDefault="00567E59"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F6D" w:rsidRPr="001A329E" w:rsidRDefault="00BE3F6D"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3">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4">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B737A2"/>
    <w:multiLevelType w:val="hybridMultilevel"/>
    <w:tmpl w:val="DC1E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17FA6"/>
    <w:multiLevelType w:val="hybridMultilevel"/>
    <w:tmpl w:val="B3206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AA70C0"/>
    <w:multiLevelType w:val="hybridMultilevel"/>
    <w:tmpl w:val="685C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4A1A85"/>
    <w:multiLevelType w:val="hybridMultilevel"/>
    <w:tmpl w:val="485A1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17">
    <w:nsid w:val="4B4D1A60"/>
    <w:multiLevelType w:val="hybridMultilevel"/>
    <w:tmpl w:val="189A5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2">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AFA18EE"/>
    <w:multiLevelType w:val="hybridMultilevel"/>
    <w:tmpl w:val="1AD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1"/>
  </w:num>
  <w:num w:numId="4">
    <w:abstractNumId w:val="21"/>
  </w:num>
  <w:num w:numId="5">
    <w:abstractNumId w:val="10"/>
  </w:num>
  <w:num w:numId="6">
    <w:abstractNumId w:val="13"/>
  </w:num>
  <w:num w:numId="7">
    <w:abstractNumId w:val="1"/>
  </w:num>
  <w:num w:numId="8">
    <w:abstractNumId w:val="24"/>
  </w:num>
  <w:num w:numId="9">
    <w:abstractNumId w:val="6"/>
  </w:num>
  <w:num w:numId="10">
    <w:abstractNumId w:val="12"/>
  </w:num>
  <w:num w:numId="11">
    <w:abstractNumId w:val="23"/>
  </w:num>
  <w:num w:numId="12">
    <w:abstractNumId w:val="9"/>
  </w:num>
  <w:num w:numId="13">
    <w:abstractNumId w:val="25"/>
  </w:num>
  <w:num w:numId="14">
    <w:abstractNumId w:val="18"/>
  </w:num>
  <w:num w:numId="15">
    <w:abstractNumId w:val="3"/>
  </w:num>
  <w:num w:numId="16">
    <w:abstractNumId w:val="2"/>
  </w:num>
  <w:num w:numId="17">
    <w:abstractNumId w:val="20"/>
  </w:num>
  <w:num w:numId="18">
    <w:abstractNumId w:val="15"/>
  </w:num>
  <w:num w:numId="19">
    <w:abstractNumId w:val="4"/>
  </w:num>
  <w:num w:numId="20">
    <w:abstractNumId w:val="17"/>
  </w:num>
  <w:num w:numId="21">
    <w:abstractNumId w:val="16"/>
  </w:num>
  <w:num w:numId="22">
    <w:abstractNumId w:val="27"/>
  </w:num>
  <w:num w:numId="23">
    <w:abstractNumId w:val="26"/>
  </w:num>
  <w:num w:numId="24">
    <w:abstractNumId w:val="14"/>
  </w:num>
  <w:num w:numId="25">
    <w:abstractNumId w:val="5"/>
  </w:num>
  <w:num w:numId="26">
    <w:abstractNumId w:val="8"/>
  </w:num>
  <w:num w:numId="27">
    <w:abstractNumId w:val="7"/>
  </w:num>
  <w:num w:numId="28">
    <w:abstractNumId w:val="2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50210"/>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013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6060"/>
    <w:rsid w:val="000868E5"/>
    <w:rsid w:val="00087487"/>
    <w:rsid w:val="0008757D"/>
    <w:rsid w:val="0008760D"/>
    <w:rsid w:val="00090922"/>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A17"/>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6DCD"/>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5FE"/>
    <w:rsid w:val="000F4EC1"/>
    <w:rsid w:val="000F5057"/>
    <w:rsid w:val="000F5BAF"/>
    <w:rsid w:val="000F663D"/>
    <w:rsid w:val="000F6BA5"/>
    <w:rsid w:val="000F7BA1"/>
    <w:rsid w:val="001000D8"/>
    <w:rsid w:val="0010044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50A"/>
    <w:rsid w:val="00170253"/>
    <w:rsid w:val="001708AD"/>
    <w:rsid w:val="00171D29"/>
    <w:rsid w:val="00172723"/>
    <w:rsid w:val="00172A27"/>
    <w:rsid w:val="00172D3A"/>
    <w:rsid w:val="00173557"/>
    <w:rsid w:val="001736B3"/>
    <w:rsid w:val="00173921"/>
    <w:rsid w:val="00173C9E"/>
    <w:rsid w:val="001741F9"/>
    <w:rsid w:val="00175726"/>
    <w:rsid w:val="00175754"/>
    <w:rsid w:val="001758F8"/>
    <w:rsid w:val="00175981"/>
    <w:rsid w:val="00175BB1"/>
    <w:rsid w:val="00175F21"/>
    <w:rsid w:val="0017608D"/>
    <w:rsid w:val="0017766A"/>
    <w:rsid w:val="001800C2"/>
    <w:rsid w:val="0018044B"/>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805"/>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BCC"/>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D69"/>
    <w:rsid w:val="00222E3A"/>
    <w:rsid w:val="00223C5E"/>
    <w:rsid w:val="00224F2F"/>
    <w:rsid w:val="00224FA3"/>
    <w:rsid w:val="002274B4"/>
    <w:rsid w:val="00230796"/>
    <w:rsid w:val="00230EC2"/>
    <w:rsid w:val="002315DD"/>
    <w:rsid w:val="00231D7B"/>
    <w:rsid w:val="00231E88"/>
    <w:rsid w:val="0023202A"/>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D9"/>
    <w:rsid w:val="00251B08"/>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1BA0"/>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D0A16"/>
    <w:rsid w:val="002D0D81"/>
    <w:rsid w:val="002D1B8B"/>
    <w:rsid w:val="002D29A3"/>
    <w:rsid w:val="002D31BD"/>
    <w:rsid w:val="002D35F7"/>
    <w:rsid w:val="002D36D9"/>
    <w:rsid w:val="002D3F8C"/>
    <w:rsid w:val="002D508C"/>
    <w:rsid w:val="002D6CA7"/>
    <w:rsid w:val="002D6D27"/>
    <w:rsid w:val="002D7310"/>
    <w:rsid w:val="002D7406"/>
    <w:rsid w:val="002D7630"/>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14B0"/>
    <w:rsid w:val="002F27A6"/>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075"/>
    <w:rsid w:val="00325385"/>
    <w:rsid w:val="003254CB"/>
    <w:rsid w:val="0032550C"/>
    <w:rsid w:val="00326898"/>
    <w:rsid w:val="003270A3"/>
    <w:rsid w:val="00327AD4"/>
    <w:rsid w:val="00327D38"/>
    <w:rsid w:val="0033010F"/>
    <w:rsid w:val="0033158B"/>
    <w:rsid w:val="00331B7D"/>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0DF5"/>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3C0"/>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ACA"/>
    <w:rsid w:val="00416D4B"/>
    <w:rsid w:val="00417B44"/>
    <w:rsid w:val="00420448"/>
    <w:rsid w:val="00421604"/>
    <w:rsid w:val="004217A4"/>
    <w:rsid w:val="004220AD"/>
    <w:rsid w:val="004223E4"/>
    <w:rsid w:val="004225C9"/>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124"/>
    <w:rsid w:val="004454AC"/>
    <w:rsid w:val="00445B30"/>
    <w:rsid w:val="00446D36"/>
    <w:rsid w:val="00447781"/>
    <w:rsid w:val="004502CB"/>
    <w:rsid w:val="004504DE"/>
    <w:rsid w:val="00450F34"/>
    <w:rsid w:val="00451296"/>
    <w:rsid w:val="00451715"/>
    <w:rsid w:val="00452083"/>
    <w:rsid w:val="00452BE0"/>
    <w:rsid w:val="0045327B"/>
    <w:rsid w:val="00453415"/>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2779"/>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478"/>
    <w:rsid w:val="004A0FAA"/>
    <w:rsid w:val="004A0FCD"/>
    <w:rsid w:val="004A1251"/>
    <w:rsid w:val="004A12E4"/>
    <w:rsid w:val="004A1994"/>
    <w:rsid w:val="004A1B61"/>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4B7"/>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0CA4"/>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67E59"/>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67"/>
    <w:rsid w:val="005F05FD"/>
    <w:rsid w:val="005F0BCA"/>
    <w:rsid w:val="005F22F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8E2"/>
    <w:rsid w:val="00696AF2"/>
    <w:rsid w:val="006976AA"/>
    <w:rsid w:val="00697AA5"/>
    <w:rsid w:val="00697B4E"/>
    <w:rsid w:val="006A0A1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5FC0"/>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6E08"/>
    <w:rsid w:val="00707342"/>
    <w:rsid w:val="00707386"/>
    <w:rsid w:val="0071040B"/>
    <w:rsid w:val="007113C8"/>
    <w:rsid w:val="0071194B"/>
    <w:rsid w:val="00711C26"/>
    <w:rsid w:val="007122E1"/>
    <w:rsid w:val="0071281A"/>
    <w:rsid w:val="007128A0"/>
    <w:rsid w:val="007136AE"/>
    <w:rsid w:val="0071380F"/>
    <w:rsid w:val="00714710"/>
    <w:rsid w:val="00721B13"/>
    <w:rsid w:val="00721F81"/>
    <w:rsid w:val="0072302A"/>
    <w:rsid w:val="007235DC"/>
    <w:rsid w:val="007236A6"/>
    <w:rsid w:val="00723B5F"/>
    <w:rsid w:val="00723BDD"/>
    <w:rsid w:val="00723C2E"/>
    <w:rsid w:val="007246E9"/>
    <w:rsid w:val="00724B55"/>
    <w:rsid w:val="00725843"/>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0A2"/>
    <w:rsid w:val="007623B7"/>
    <w:rsid w:val="0076331E"/>
    <w:rsid w:val="00763537"/>
    <w:rsid w:val="007635DA"/>
    <w:rsid w:val="00763789"/>
    <w:rsid w:val="00763A94"/>
    <w:rsid w:val="00763B99"/>
    <w:rsid w:val="00763DFB"/>
    <w:rsid w:val="007649A1"/>
    <w:rsid w:val="00764BDA"/>
    <w:rsid w:val="00764CC8"/>
    <w:rsid w:val="00764EC2"/>
    <w:rsid w:val="007650F3"/>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2E5E"/>
    <w:rsid w:val="007935B5"/>
    <w:rsid w:val="00794DE4"/>
    <w:rsid w:val="007956B8"/>
    <w:rsid w:val="00795D18"/>
    <w:rsid w:val="007963A0"/>
    <w:rsid w:val="0079665D"/>
    <w:rsid w:val="00796758"/>
    <w:rsid w:val="007967C1"/>
    <w:rsid w:val="00797F27"/>
    <w:rsid w:val="007A03BC"/>
    <w:rsid w:val="007A17B8"/>
    <w:rsid w:val="007A19F2"/>
    <w:rsid w:val="007A1F96"/>
    <w:rsid w:val="007A2A6F"/>
    <w:rsid w:val="007A3B00"/>
    <w:rsid w:val="007A3D13"/>
    <w:rsid w:val="007A4256"/>
    <w:rsid w:val="007A499A"/>
    <w:rsid w:val="007A49EF"/>
    <w:rsid w:val="007A60BB"/>
    <w:rsid w:val="007A7309"/>
    <w:rsid w:val="007A7811"/>
    <w:rsid w:val="007B0509"/>
    <w:rsid w:val="007B0EC2"/>
    <w:rsid w:val="007B182F"/>
    <w:rsid w:val="007B1ACD"/>
    <w:rsid w:val="007B1BBB"/>
    <w:rsid w:val="007B3634"/>
    <w:rsid w:val="007B411F"/>
    <w:rsid w:val="007B45E1"/>
    <w:rsid w:val="007B5240"/>
    <w:rsid w:val="007B545A"/>
    <w:rsid w:val="007B5582"/>
    <w:rsid w:val="007B5802"/>
    <w:rsid w:val="007B6D70"/>
    <w:rsid w:val="007B748D"/>
    <w:rsid w:val="007B7CC1"/>
    <w:rsid w:val="007B7F4A"/>
    <w:rsid w:val="007C1133"/>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4F9"/>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2005"/>
    <w:rsid w:val="00822364"/>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44A5"/>
    <w:rsid w:val="00885F62"/>
    <w:rsid w:val="00885F67"/>
    <w:rsid w:val="00886B8F"/>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0D"/>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16"/>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CA"/>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C74"/>
    <w:rsid w:val="00977C8C"/>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2681"/>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0A1"/>
    <w:rsid w:val="009E4BE8"/>
    <w:rsid w:val="009E4C08"/>
    <w:rsid w:val="009E5D5A"/>
    <w:rsid w:val="009E6946"/>
    <w:rsid w:val="009E74A5"/>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EB7"/>
    <w:rsid w:val="00A15F2D"/>
    <w:rsid w:val="00A15FAC"/>
    <w:rsid w:val="00A16454"/>
    <w:rsid w:val="00A167A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5236"/>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700"/>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4B27"/>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0C15"/>
    <w:rsid w:val="00AA138F"/>
    <w:rsid w:val="00AA243E"/>
    <w:rsid w:val="00AA2981"/>
    <w:rsid w:val="00AA35F2"/>
    <w:rsid w:val="00AA37B4"/>
    <w:rsid w:val="00AA39C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C7F32"/>
    <w:rsid w:val="00AD0A02"/>
    <w:rsid w:val="00AD0F73"/>
    <w:rsid w:val="00AD10A8"/>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02F"/>
    <w:rsid w:val="00AE4116"/>
    <w:rsid w:val="00AE4A96"/>
    <w:rsid w:val="00AE511E"/>
    <w:rsid w:val="00AE547B"/>
    <w:rsid w:val="00AE645A"/>
    <w:rsid w:val="00AE6FFA"/>
    <w:rsid w:val="00AE77BC"/>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78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1E4"/>
    <w:rsid w:val="00B43D5F"/>
    <w:rsid w:val="00B43EED"/>
    <w:rsid w:val="00B44000"/>
    <w:rsid w:val="00B44420"/>
    <w:rsid w:val="00B44708"/>
    <w:rsid w:val="00B44F85"/>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16FC"/>
    <w:rsid w:val="00B925FC"/>
    <w:rsid w:val="00B927D5"/>
    <w:rsid w:val="00B92821"/>
    <w:rsid w:val="00B93DF9"/>
    <w:rsid w:val="00B9419B"/>
    <w:rsid w:val="00B942CE"/>
    <w:rsid w:val="00B943E2"/>
    <w:rsid w:val="00B94CEC"/>
    <w:rsid w:val="00B95201"/>
    <w:rsid w:val="00B95F1F"/>
    <w:rsid w:val="00B962DA"/>
    <w:rsid w:val="00B9657E"/>
    <w:rsid w:val="00B970E0"/>
    <w:rsid w:val="00B9791C"/>
    <w:rsid w:val="00B97D24"/>
    <w:rsid w:val="00BA1741"/>
    <w:rsid w:val="00BA20F6"/>
    <w:rsid w:val="00BA352E"/>
    <w:rsid w:val="00BA3F27"/>
    <w:rsid w:val="00BA4852"/>
    <w:rsid w:val="00BA4AD0"/>
    <w:rsid w:val="00BA4D88"/>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3F6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07FD6"/>
    <w:rsid w:val="00C1051A"/>
    <w:rsid w:val="00C10858"/>
    <w:rsid w:val="00C119DD"/>
    <w:rsid w:val="00C11D78"/>
    <w:rsid w:val="00C11ED7"/>
    <w:rsid w:val="00C12B74"/>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21D"/>
    <w:rsid w:val="00C43C54"/>
    <w:rsid w:val="00C44840"/>
    <w:rsid w:val="00C45049"/>
    <w:rsid w:val="00C46990"/>
    <w:rsid w:val="00C46BA9"/>
    <w:rsid w:val="00C47666"/>
    <w:rsid w:val="00C50E54"/>
    <w:rsid w:val="00C511D1"/>
    <w:rsid w:val="00C52465"/>
    <w:rsid w:val="00C52C5B"/>
    <w:rsid w:val="00C53339"/>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412B"/>
    <w:rsid w:val="00CE45EA"/>
    <w:rsid w:val="00CE51A1"/>
    <w:rsid w:val="00CE656D"/>
    <w:rsid w:val="00CE6724"/>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1F37"/>
    <w:rsid w:val="00D32CA5"/>
    <w:rsid w:val="00D33AC1"/>
    <w:rsid w:val="00D35B2F"/>
    <w:rsid w:val="00D36E52"/>
    <w:rsid w:val="00D37A1C"/>
    <w:rsid w:val="00D402E2"/>
    <w:rsid w:val="00D413A7"/>
    <w:rsid w:val="00D41482"/>
    <w:rsid w:val="00D4264C"/>
    <w:rsid w:val="00D43096"/>
    <w:rsid w:val="00D43AEF"/>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63A2"/>
    <w:rsid w:val="00D672B9"/>
    <w:rsid w:val="00D67AF4"/>
    <w:rsid w:val="00D724D0"/>
    <w:rsid w:val="00D7328D"/>
    <w:rsid w:val="00D74FD0"/>
    <w:rsid w:val="00D75C29"/>
    <w:rsid w:val="00D763D4"/>
    <w:rsid w:val="00D774E8"/>
    <w:rsid w:val="00D8015B"/>
    <w:rsid w:val="00D804E9"/>
    <w:rsid w:val="00D807E1"/>
    <w:rsid w:val="00D8137B"/>
    <w:rsid w:val="00D814BF"/>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1DE4"/>
    <w:rsid w:val="00DB3675"/>
    <w:rsid w:val="00DB4BCB"/>
    <w:rsid w:val="00DB4DF0"/>
    <w:rsid w:val="00DB50C3"/>
    <w:rsid w:val="00DB56D6"/>
    <w:rsid w:val="00DB5BEA"/>
    <w:rsid w:val="00DB7858"/>
    <w:rsid w:val="00DB7ADF"/>
    <w:rsid w:val="00DB7C06"/>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0A55"/>
    <w:rsid w:val="00E3279D"/>
    <w:rsid w:val="00E338CC"/>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3CCA"/>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22D7"/>
    <w:rsid w:val="00F43DC1"/>
    <w:rsid w:val="00F4421C"/>
    <w:rsid w:val="00F44411"/>
    <w:rsid w:val="00F44F8A"/>
    <w:rsid w:val="00F45E2A"/>
    <w:rsid w:val="00F45F0C"/>
    <w:rsid w:val="00F46DE7"/>
    <w:rsid w:val="00F47DFB"/>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0B8F"/>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3FE2"/>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0C1F"/>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0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8B45-463A-4ABD-8807-1B648094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10</Pages>
  <Words>4632</Words>
  <Characters>26404</Characters>
  <Application>Microsoft Office Word</Application>
  <DocSecurity>0</DocSecurity>
  <PresentationFormat/>
  <Lines>220</Lines>
  <Paragraphs>61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34</cp:revision>
  <dcterms:created xsi:type="dcterms:W3CDTF">2017-09-06T20:56:00Z</dcterms:created>
  <dcterms:modified xsi:type="dcterms:W3CDTF">2017-09-12T01:55:00Z</dcterms:modified>
</cp:coreProperties>
</file>